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2AB9" w:rsidRPr="00271B26" w:rsidRDefault="00C62AB9" w:rsidP="00C62AB9">
      <w:r w:rsidRPr="00271B26">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C62AB9" w:rsidRPr="00271B26" w:rsidTr="00D54344">
        <w:trPr>
          <w:trHeight w:val="348"/>
        </w:trPr>
        <w:tc>
          <w:tcPr>
            <w:tcW w:w="9540" w:type="dxa"/>
            <w:shd w:val="clear" w:color="auto" w:fill="252593"/>
            <w:vAlign w:val="center"/>
          </w:tcPr>
          <w:p w:rsidR="00C62AB9" w:rsidRPr="00271B26" w:rsidRDefault="00C62AB9" w:rsidP="00D54344">
            <w:pPr>
              <w:ind w:left="357" w:hanging="357"/>
              <w:outlineLvl w:val="0"/>
              <w:rPr>
                <w:b/>
                <w:bCs/>
                <w:sz w:val="24"/>
                <w:szCs w:val="24"/>
              </w:rPr>
            </w:pPr>
            <w:bookmarkStart w:id="0" w:name="_Toc116021976"/>
            <w:bookmarkStart w:id="1" w:name="_Toc116219504"/>
            <w:bookmarkStart w:id="2" w:name="Text33"/>
            <w:bookmarkEnd w:id="0"/>
            <w:bookmarkEnd w:id="1"/>
            <w:bookmarkEnd w:id="2"/>
            <w:r w:rsidRPr="00271B26">
              <w:rPr>
                <w:b/>
                <w:bCs/>
                <w:sz w:val="24"/>
                <w:szCs w:val="24"/>
              </w:rPr>
              <w:t>Microsoft</w:t>
            </w:r>
            <w:r w:rsidRPr="00AB7408">
              <w:rPr>
                <w:b/>
                <w:bCs/>
                <w:sz w:val="24"/>
                <w:szCs w:val="24"/>
                <w:vertAlign w:val="superscript"/>
              </w:rPr>
              <w:t>®</w:t>
            </w:r>
            <w:r w:rsidRPr="00271B26">
              <w:rPr>
                <w:b/>
                <w:bCs/>
                <w:sz w:val="24"/>
                <w:szCs w:val="24"/>
              </w:rPr>
              <w:t xml:space="preserve"> SQL Server</w:t>
            </w:r>
            <w:r>
              <w:rPr>
                <w:b/>
                <w:sz w:val="24"/>
                <w:szCs w:val="24"/>
                <w:vertAlign w:val="superscript"/>
                <w:lang w:val="fr-FR"/>
              </w:rPr>
              <w:sym w:font="Symbol" w:char="F0E2"/>
            </w:r>
            <w:r w:rsidRPr="00271B26">
              <w:rPr>
                <w:b/>
                <w:bCs/>
                <w:sz w:val="24"/>
                <w:szCs w:val="24"/>
              </w:rPr>
              <w:t xml:space="preserve"> 2012 Business Intelligence</w:t>
            </w:r>
            <w:r w:rsidRPr="00271B26">
              <w:rPr>
                <w:b/>
                <w:sz w:val="24"/>
              </w:rPr>
              <w:t xml:space="preserve"> </w:t>
            </w:r>
            <w:r w:rsidRPr="00271B26">
              <w:rPr>
                <w:rFonts w:cs="Arial"/>
                <w:bCs/>
                <w:sz w:val="24"/>
                <w:szCs w:val="24"/>
                <w:u w:val="single"/>
              </w:rPr>
              <w:fldChar w:fldCharType="begin">
                <w:ffData>
                  <w:name w:val=""/>
                  <w:enabled/>
                  <w:calcOnExit w:val="0"/>
                  <w:textInput/>
                </w:ffData>
              </w:fldChar>
            </w:r>
            <w:r w:rsidRPr="00271B26">
              <w:rPr>
                <w:rFonts w:cs="Arial"/>
                <w:bCs/>
                <w:sz w:val="24"/>
                <w:szCs w:val="24"/>
                <w:u w:val="single"/>
              </w:rPr>
              <w:instrText xml:space="preserve"> FORMTEXT </w:instrText>
            </w:r>
            <w:r w:rsidRPr="00271B26">
              <w:rPr>
                <w:rFonts w:cs="Arial"/>
                <w:bCs/>
                <w:sz w:val="24"/>
                <w:szCs w:val="24"/>
                <w:u w:val="single"/>
              </w:rPr>
            </w:r>
            <w:r w:rsidRPr="00271B26">
              <w:rPr>
                <w:rFonts w:cs="Arial"/>
                <w:bCs/>
                <w:sz w:val="24"/>
                <w:szCs w:val="24"/>
                <w:u w:val="single"/>
              </w:rPr>
              <w:fldChar w:fldCharType="separate"/>
            </w:r>
            <w:bookmarkStart w:id="3" w:name="_GoBack"/>
            <w:r w:rsidRPr="00271B26">
              <w:rPr>
                <w:rFonts w:ascii="Cambria Math" w:hAnsi="Cambria Math" w:cs="Cambria Math"/>
                <w:bCs/>
                <w:sz w:val="24"/>
                <w:szCs w:val="24"/>
                <w:u w:val="single"/>
              </w:rPr>
              <w:t> </w:t>
            </w:r>
            <w:r w:rsidRPr="00271B26">
              <w:rPr>
                <w:rFonts w:ascii="Cambria Math" w:hAnsi="Cambria Math" w:cs="Cambria Math"/>
                <w:bCs/>
                <w:sz w:val="24"/>
                <w:szCs w:val="24"/>
                <w:u w:val="single"/>
              </w:rPr>
              <w:t> </w:t>
            </w:r>
            <w:r w:rsidRPr="00271B26">
              <w:rPr>
                <w:rFonts w:ascii="Cambria Math" w:hAnsi="Cambria Math" w:cs="Cambria Math"/>
                <w:bCs/>
                <w:sz w:val="24"/>
                <w:szCs w:val="24"/>
                <w:u w:val="single"/>
              </w:rPr>
              <w:t> </w:t>
            </w:r>
            <w:r w:rsidRPr="00271B26">
              <w:rPr>
                <w:rFonts w:ascii="Cambria Math" w:hAnsi="Cambria Math" w:cs="Cambria Math"/>
                <w:bCs/>
                <w:sz w:val="24"/>
                <w:szCs w:val="24"/>
                <w:u w:val="single"/>
              </w:rPr>
              <w:t> </w:t>
            </w:r>
            <w:r w:rsidRPr="00271B26">
              <w:rPr>
                <w:rFonts w:ascii="Cambria Math" w:hAnsi="Cambria Math" w:cs="Cambria Math"/>
                <w:bCs/>
                <w:sz w:val="24"/>
                <w:szCs w:val="24"/>
                <w:u w:val="single"/>
              </w:rPr>
              <w:t> </w:t>
            </w:r>
            <w:bookmarkEnd w:id="3"/>
            <w:r w:rsidRPr="00271B26">
              <w:rPr>
                <w:rFonts w:cs="Arial"/>
                <w:bCs/>
                <w:sz w:val="24"/>
                <w:szCs w:val="24"/>
                <w:u w:val="single"/>
              </w:rPr>
              <w:fldChar w:fldCharType="end"/>
            </w:r>
            <w:r w:rsidRPr="00271B26">
              <w:rPr>
                <w:bCs/>
                <w:sz w:val="24"/>
                <w:szCs w:val="24"/>
                <w:vertAlign w:val="superscript"/>
              </w:rPr>
              <w:footnoteReference w:id="1"/>
            </w:r>
          </w:p>
        </w:tc>
      </w:tr>
      <w:tr w:rsidR="00C62AB9" w:rsidRPr="00A35030" w:rsidTr="00D54344">
        <w:trPr>
          <w:trHeight w:val="1371"/>
        </w:trPr>
        <w:tc>
          <w:tcPr>
            <w:tcW w:w="9540" w:type="dxa"/>
          </w:tcPr>
          <w:p w:rsidR="00C62AB9" w:rsidRPr="00AB7408" w:rsidRDefault="00C62AB9" w:rsidP="00D54344">
            <w:pPr>
              <w:rPr>
                <w:rFonts w:eastAsia="SimSun" w:cs="Times New Roman"/>
                <w:b/>
                <w:bCs/>
                <w:sz w:val="28"/>
                <w:szCs w:val="28"/>
              </w:rPr>
            </w:pPr>
          </w:p>
          <w:p w:rsidR="00C62AB9" w:rsidRPr="00271B26" w:rsidRDefault="00C62AB9" w:rsidP="00D54344">
            <w:pPr>
              <w:pStyle w:val="LicenseNumber"/>
              <w:spacing w:before="120" w:after="120"/>
              <w:rPr>
                <w:lang w:val="de-DE"/>
              </w:rPr>
            </w:pPr>
            <w:r w:rsidRPr="00271B26">
              <w:rPr>
                <w:sz w:val="24"/>
                <w:szCs w:val="24"/>
                <w:lang w:val="de-DE"/>
              </w:rPr>
              <w:t xml:space="preserve">Serverlizenzen: </w:t>
            </w:r>
            <w:r w:rsidRPr="00271B26">
              <w:rPr>
                <w:rFonts w:cs="Arial"/>
                <w:b w:val="0"/>
                <w:sz w:val="24"/>
                <w:szCs w:val="24"/>
                <w:u w:val="single"/>
              </w:rPr>
              <w:fldChar w:fldCharType="begin">
                <w:ffData>
                  <w:name w:val=""/>
                  <w:enabled/>
                  <w:calcOnExit w:val="0"/>
                  <w:textInput/>
                </w:ffData>
              </w:fldChar>
            </w:r>
            <w:r w:rsidRPr="00271B26">
              <w:rPr>
                <w:rFonts w:cs="Arial"/>
                <w:b w:val="0"/>
                <w:sz w:val="24"/>
                <w:szCs w:val="24"/>
                <w:u w:val="single"/>
                <w:lang w:val="de-DE"/>
              </w:rPr>
              <w:instrText xml:space="preserve"> FORMTEXT </w:instrText>
            </w:r>
            <w:r w:rsidRPr="00271B26">
              <w:rPr>
                <w:rFonts w:cs="Arial"/>
                <w:b w:val="0"/>
                <w:sz w:val="24"/>
                <w:szCs w:val="24"/>
                <w:u w:val="single"/>
              </w:rPr>
            </w:r>
            <w:r w:rsidRPr="00271B26">
              <w:rPr>
                <w:rFonts w:cs="Arial"/>
                <w:b w:val="0"/>
                <w:sz w:val="24"/>
                <w:szCs w:val="24"/>
                <w:u w:val="single"/>
              </w:rPr>
              <w:fldChar w:fldCharType="separate"/>
            </w:r>
            <w:r w:rsidRPr="00271B26">
              <w:rPr>
                <w:rFonts w:cs="Arial"/>
                <w:b w:val="0"/>
                <w:sz w:val="24"/>
                <w:szCs w:val="24"/>
                <w:u w:val="single"/>
              </w:rPr>
              <w:t> </w:t>
            </w:r>
            <w:r w:rsidRPr="00271B26">
              <w:rPr>
                <w:rFonts w:cs="Arial"/>
                <w:b w:val="0"/>
                <w:sz w:val="24"/>
                <w:szCs w:val="24"/>
                <w:u w:val="single"/>
              </w:rPr>
              <w:t> </w:t>
            </w:r>
            <w:r w:rsidRPr="00271B26">
              <w:rPr>
                <w:rFonts w:cs="Arial"/>
                <w:b w:val="0"/>
                <w:sz w:val="24"/>
                <w:szCs w:val="24"/>
                <w:u w:val="single"/>
              </w:rPr>
              <w:t> </w:t>
            </w:r>
            <w:r w:rsidRPr="00271B26">
              <w:rPr>
                <w:rFonts w:cs="Arial"/>
                <w:b w:val="0"/>
                <w:sz w:val="24"/>
                <w:szCs w:val="24"/>
                <w:u w:val="single"/>
              </w:rPr>
              <w:t> </w:t>
            </w:r>
            <w:r w:rsidRPr="00271B26">
              <w:rPr>
                <w:rFonts w:cs="Arial"/>
                <w:b w:val="0"/>
                <w:sz w:val="24"/>
                <w:szCs w:val="24"/>
                <w:u w:val="single"/>
              </w:rPr>
              <w:t> </w:t>
            </w:r>
            <w:r w:rsidRPr="00271B26">
              <w:rPr>
                <w:rFonts w:cs="Arial"/>
                <w:b w:val="0"/>
                <w:sz w:val="24"/>
                <w:szCs w:val="24"/>
                <w:u w:val="single"/>
              </w:rPr>
              <w:fldChar w:fldCharType="end"/>
            </w:r>
            <w:r w:rsidRPr="00271B26">
              <w:rPr>
                <w:rFonts w:cs="Tahoma"/>
                <w:b w:val="0"/>
                <w:bCs w:val="0"/>
                <w:sz w:val="24"/>
                <w:szCs w:val="24"/>
                <w:u w:color="FFFFFF"/>
                <w:vertAlign w:val="superscript"/>
              </w:rPr>
              <w:footnoteReference w:id="2"/>
            </w:r>
          </w:p>
          <w:p w:rsidR="00C62AB9" w:rsidRPr="00271B26" w:rsidRDefault="00C62AB9" w:rsidP="00D54344">
            <w:pPr>
              <w:pStyle w:val="LicenseNumber"/>
              <w:spacing w:before="120" w:after="120"/>
              <w:rPr>
                <w:lang w:val="de-DE"/>
              </w:rPr>
            </w:pPr>
            <w:r w:rsidRPr="00271B26">
              <w:rPr>
                <w:sz w:val="24"/>
                <w:szCs w:val="24"/>
                <w:lang w:val="de-DE"/>
              </w:rPr>
              <w:t>Nutzer-Client-Zugriffslizenzen:</w:t>
            </w:r>
            <w:r w:rsidRPr="00271B26">
              <w:rPr>
                <w:bCs w:val="0"/>
                <w:sz w:val="24"/>
                <w:szCs w:val="24"/>
                <w:lang w:val="de-DE"/>
              </w:rPr>
              <w:t xml:space="preserve"> </w:t>
            </w:r>
            <w:r w:rsidRPr="00271B26">
              <w:rPr>
                <w:rFonts w:cs="Arial"/>
                <w:b w:val="0"/>
                <w:sz w:val="24"/>
                <w:szCs w:val="24"/>
                <w:u w:val="single"/>
              </w:rPr>
              <w:fldChar w:fldCharType="begin">
                <w:ffData>
                  <w:name w:val=""/>
                  <w:enabled/>
                  <w:calcOnExit w:val="0"/>
                  <w:textInput/>
                </w:ffData>
              </w:fldChar>
            </w:r>
            <w:r w:rsidRPr="00271B26">
              <w:rPr>
                <w:rFonts w:cs="Arial"/>
                <w:b w:val="0"/>
                <w:sz w:val="24"/>
                <w:szCs w:val="24"/>
                <w:u w:val="single"/>
                <w:lang w:val="de-DE"/>
              </w:rPr>
              <w:instrText xml:space="preserve"> FORMTEXT </w:instrText>
            </w:r>
            <w:r w:rsidRPr="00271B26">
              <w:rPr>
                <w:rFonts w:cs="Arial"/>
                <w:b w:val="0"/>
                <w:sz w:val="24"/>
                <w:szCs w:val="24"/>
                <w:u w:val="single"/>
              </w:rPr>
            </w:r>
            <w:r w:rsidRPr="00271B26">
              <w:rPr>
                <w:rFonts w:cs="Arial"/>
                <w:b w:val="0"/>
                <w:sz w:val="24"/>
                <w:szCs w:val="24"/>
                <w:u w:val="single"/>
              </w:rPr>
              <w:fldChar w:fldCharType="separate"/>
            </w:r>
            <w:r w:rsidRPr="00271B26">
              <w:rPr>
                <w:rFonts w:cs="Arial"/>
                <w:b w:val="0"/>
                <w:noProof/>
                <w:sz w:val="24"/>
                <w:szCs w:val="24"/>
                <w:u w:val="single"/>
              </w:rPr>
              <w:t> </w:t>
            </w:r>
            <w:r w:rsidRPr="00271B26">
              <w:rPr>
                <w:rFonts w:cs="Arial"/>
                <w:b w:val="0"/>
                <w:noProof/>
                <w:sz w:val="24"/>
                <w:szCs w:val="24"/>
                <w:u w:val="single"/>
              </w:rPr>
              <w:t> </w:t>
            </w:r>
            <w:r w:rsidRPr="00271B26">
              <w:rPr>
                <w:rFonts w:cs="Arial"/>
                <w:b w:val="0"/>
                <w:noProof/>
                <w:sz w:val="24"/>
                <w:szCs w:val="24"/>
                <w:u w:val="single"/>
              </w:rPr>
              <w:t> </w:t>
            </w:r>
            <w:r w:rsidRPr="00271B26">
              <w:rPr>
                <w:rFonts w:cs="Arial"/>
                <w:b w:val="0"/>
                <w:noProof/>
                <w:sz w:val="24"/>
                <w:szCs w:val="24"/>
                <w:u w:val="single"/>
              </w:rPr>
              <w:t> </w:t>
            </w:r>
            <w:r w:rsidRPr="00271B26">
              <w:rPr>
                <w:rFonts w:cs="Arial"/>
                <w:b w:val="0"/>
                <w:noProof/>
                <w:sz w:val="24"/>
                <w:szCs w:val="24"/>
                <w:u w:val="single"/>
              </w:rPr>
              <w:t> </w:t>
            </w:r>
            <w:r w:rsidRPr="00271B26">
              <w:rPr>
                <w:rFonts w:cs="Arial"/>
                <w:b w:val="0"/>
                <w:sz w:val="24"/>
                <w:szCs w:val="24"/>
                <w:u w:val="single"/>
              </w:rPr>
              <w:fldChar w:fldCharType="end"/>
            </w:r>
            <w:r w:rsidRPr="00271B26">
              <w:rPr>
                <w:rFonts w:cs="Tahoma"/>
                <w:b w:val="0"/>
                <w:bCs w:val="0"/>
                <w:sz w:val="24"/>
                <w:szCs w:val="24"/>
                <w:u w:color="FFFFFF"/>
                <w:vertAlign w:val="superscript"/>
              </w:rPr>
              <w:footnoteReference w:id="3"/>
            </w:r>
          </w:p>
          <w:p w:rsidR="00C62AB9" w:rsidRPr="00271B26" w:rsidRDefault="00C62AB9" w:rsidP="00D54344">
            <w:pPr>
              <w:pStyle w:val="LicenseNumber"/>
              <w:spacing w:before="120" w:after="120"/>
              <w:rPr>
                <w:lang w:val="de-DE"/>
              </w:rPr>
            </w:pPr>
            <w:r w:rsidRPr="00271B26">
              <w:rPr>
                <w:sz w:val="24"/>
                <w:szCs w:val="24"/>
                <w:lang w:val="de-DE"/>
              </w:rPr>
              <w:t xml:space="preserve">Geräte-Client-Zugriffslizenzen: </w:t>
            </w:r>
            <w:r w:rsidRPr="00271B26">
              <w:rPr>
                <w:rFonts w:cs="Arial"/>
                <w:b w:val="0"/>
                <w:sz w:val="24"/>
                <w:szCs w:val="24"/>
                <w:u w:val="single"/>
              </w:rPr>
              <w:fldChar w:fldCharType="begin">
                <w:ffData>
                  <w:name w:val=""/>
                  <w:enabled/>
                  <w:calcOnExit w:val="0"/>
                  <w:textInput/>
                </w:ffData>
              </w:fldChar>
            </w:r>
            <w:r w:rsidRPr="00271B26">
              <w:rPr>
                <w:rFonts w:cs="Arial"/>
                <w:b w:val="0"/>
                <w:sz w:val="24"/>
                <w:szCs w:val="24"/>
                <w:u w:val="single"/>
                <w:lang w:val="de-DE"/>
              </w:rPr>
              <w:instrText xml:space="preserve"> FORMTEXT </w:instrText>
            </w:r>
            <w:r w:rsidRPr="00271B26">
              <w:rPr>
                <w:rFonts w:cs="Arial"/>
                <w:b w:val="0"/>
                <w:sz w:val="24"/>
                <w:szCs w:val="24"/>
                <w:u w:val="single"/>
              </w:rPr>
            </w:r>
            <w:r w:rsidRPr="00271B26">
              <w:rPr>
                <w:rFonts w:cs="Arial"/>
                <w:b w:val="0"/>
                <w:sz w:val="24"/>
                <w:szCs w:val="24"/>
                <w:u w:val="single"/>
              </w:rPr>
              <w:fldChar w:fldCharType="separate"/>
            </w:r>
            <w:r w:rsidRPr="00271B26">
              <w:rPr>
                <w:rFonts w:cs="Arial"/>
                <w:b w:val="0"/>
                <w:sz w:val="24"/>
                <w:szCs w:val="24"/>
                <w:u w:val="single"/>
              </w:rPr>
              <w:t> </w:t>
            </w:r>
            <w:r w:rsidRPr="00271B26">
              <w:rPr>
                <w:rFonts w:cs="Arial"/>
                <w:b w:val="0"/>
                <w:sz w:val="24"/>
                <w:szCs w:val="24"/>
                <w:u w:val="single"/>
              </w:rPr>
              <w:t> </w:t>
            </w:r>
            <w:r w:rsidRPr="00271B26">
              <w:rPr>
                <w:rFonts w:cs="Arial"/>
                <w:b w:val="0"/>
                <w:sz w:val="24"/>
                <w:szCs w:val="24"/>
                <w:u w:val="single"/>
              </w:rPr>
              <w:t> </w:t>
            </w:r>
            <w:r w:rsidRPr="00271B26">
              <w:rPr>
                <w:rFonts w:cs="Arial"/>
                <w:b w:val="0"/>
                <w:sz w:val="24"/>
                <w:szCs w:val="24"/>
                <w:u w:val="single"/>
              </w:rPr>
              <w:t> </w:t>
            </w:r>
            <w:r w:rsidRPr="00271B26">
              <w:rPr>
                <w:rFonts w:cs="Arial"/>
                <w:b w:val="0"/>
                <w:sz w:val="24"/>
                <w:szCs w:val="24"/>
                <w:u w:val="single"/>
              </w:rPr>
              <w:t> </w:t>
            </w:r>
            <w:r w:rsidRPr="00271B26">
              <w:rPr>
                <w:rFonts w:cs="Arial"/>
                <w:b w:val="0"/>
                <w:sz w:val="24"/>
                <w:szCs w:val="24"/>
                <w:u w:val="single"/>
              </w:rPr>
              <w:fldChar w:fldCharType="end"/>
            </w:r>
            <w:r w:rsidRPr="00271B26">
              <w:rPr>
                <w:rFonts w:cs="Tahoma"/>
                <w:b w:val="0"/>
                <w:bCs w:val="0"/>
                <w:sz w:val="24"/>
                <w:szCs w:val="24"/>
                <w:u w:color="FFFFFF"/>
                <w:vertAlign w:val="superscript"/>
              </w:rPr>
              <w:footnoteReference w:id="4"/>
            </w:r>
          </w:p>
          <w:p w:rsidR="00C62AB9" w:rsidRPr="00271B26" w:rsidRDefault="00C62AB9" w:rsidP="00D54344">
            <w:pPr>
              <w:rPr>
                <w:rFonts w:eastAsia="SimSun" w:cs="Times New Roman"/>
                <w:b/>
                <w:bCs/>
                <w:sz w:val="28"/>
                <w:szCs w:val="28"/>
                <w:lang w:val="de-DE"/>
              </w:rPr>
            </w:pPr>
          </w:p>
        </w:tc>
      </w:tr>
      <w:tr w:rsidR="00C62AB9" w:rsidRPr="00271B26" w:rsidTr="00D54344">
        <w:trPr>
          <w:trHeight w:val="249"/>
        </w:trPr>
        <w:tc>
          <w:tcPr>
            <w:tcW w:w="9540" w:type="dxa"/>
            <w:shd w:val="clear" w:color="auto" w:fill="000080"/>
            <w:vAlign w:val="center"/>
          </w:tcPr>
          <w:p w:rsidR="00C62AB9" w:rsidRPr="00271B26" w:rsidRDefault="00C62AB9" w:rsidP="00D54344">
            <w:pPr>
              <w:pStyle w:val="Heading2"/>
              <w:numPr>
                <w:ilvl w:val="0"/>
                <w:numId w:val="0"/>
              </w:numPr>
            </w:pPr>
            <w:r w:rsidRPr="00271B26">
              <w:t>ENDBENUTZER-LIZENZVERTRAG</w:t>
            </w:r>
          </w:p>
        </w:tc>
      </w:tr>
    </w:tbl>
    <w:p w:rsidR="00C62AB9" w:rsidRPr="00271B26" w:rsidRDefault="00C62AB9" w:rsidP="00C62AB9">
      <w:pPr>
        <w:rPr>
          <w:lang w:val="de-DE"/>
        </w:rPr>
      </w:pPr>
      <w:r w:rsidRPr="00271B26">
        <w:rPr>
          <w:sz w:val="20"/>
          <w:lang w:val="de-DE"/>
        </w:rPr>
        <w:t>Diese Lizenzbestimmungen sind ein Vertrag zwischen Ihnen und dem Lizenzgeber der Softwareanwendung oder Reihe von Anwendungen, mit der Sie die Microsoft-Software erworben haben</w:t>
      </w:r>
      <w:r>
        <w:rPr>
          <w:sz w:val="20"/>
          <w:lang w:val="de-DE"/>
        </w:rPr>
        <w:t> </w:t>
      </w:r>
      <w:r w:rsidRPr="00271B26">
        <w:rPr>
          <w:sz w:val="20"/>
          <w:lang w:val="de-DE"/>
        </w:rPr>
        <w:t>(„Lizenzgeber“).</w:t>
      </w:r>
      <w:r w:rsidRPr="00271B26">
        <w:rPr>
          <w:lang w:val="de-DE"/>
        </w:rPr>
        <w:t xml:space="preserve"> </w:t>
      </w:r>
      <w:r w:rsidRPr="00271B26">
        <w:rPr>
          <w:sz w:val="20"/>
          <w:lang w:val="de-DE"/>
        </w:rPr>
        <w:t>Bitte lesen Sie die Lizenzbestimmungen aufmerksam durch.</w:t>
      </w:r>
      <w:r w:rsidRPr="00271B26">
        <w:rPr>
          <w:lang w:val="de-DE"/>
        </w:rPr>
        <w:t xml:space="preserve"> </w:t>
      </w:r>
      <w:r w:rsidRPr="00271B26">
        <w:rPr>
          <w:sz w:val="20"/>
          <w:lang w:val="de-DE"/>
        </w:rPr>
        <w:t>Sie gelten für die</w:t>
      </w:r>
      <w:r>
        <w:rPr>
          <w:sz w:val="20"/>
          <w:lang w:val="de-DE"/>
        </w:rPr>
        <w:t> </w:t>
      </w:r>
      <w:r w:rsidRPr="00271B26">
        <w:rPr>
          <w:sz w:val="20"/>
          <w:lang w:val="de-DE"/>
        </w:rPr>
        <w:t>oben genannte Software und gegebenenfalls für die Medien, auf denen Sie diese erhalten haben,</w:t>
      </w:r>
      <w:r w:rsidRPr="00271B26">
        <w:rPr>
          <w:lang w:val="de-DE"/>
        </w:rPr>
        <w:t xml:space="preserve"> </w:t>
      </w:r>
      <w:r w:rsidRPr="00271B26">
        <w:rPr>
          <w:sz w:val="20"/>
          <w:lang w:val="de-DE"/>
        </w:rPr>
        <w:t>sowie</w:t>
      </w:r>
      <w:r>
        <w:rPr>
          <w:sz w:val="20"/>
          <w:lang w:val="de-DE"/>
        </w:rPr>
        <w:t> </w:t>
      </w:r>
      <w:r w:rsidRPr="00271B26">
        <w:rPr>
          <w:sz w:val="20"/>
          <w:lang w:val="de-DE"/>
        </w:rPr>
        <w:t>für alle von Microsoft diesbezüglich angebotenen</w:t>
      </w:r>
    </w:p>
    <w:p w:rsidR="00C62AB9" w:rsidRPr="00271B26" w:rsidRDefault="00C62AB9" w:rsidP="00C62AB9">
      <w:pPr>
        <w:pStyle w:val="Bullet2"/>
        <w:tabs>
          <w:tab w:val="clear" w:pos="720"/>
          <w:tab w:val="num" w:pos="360"/>
        </w:tabs>
        <w:ind w:left="360" w:hanging="360"/>
      </w:pPr>
      <w:r w:rsidRPr="00271B26">
        <w:rPr>
          <w:sz w:val="20"/>
          <w:lang w:val="de-DE"/>
        </w:rPr>
        <w:t>updates</w:t>
      </w:r>
    </w:p>
    <w:p w:rsidR="00C62AB9" w:rsidRPr="00271B26" w:rsidRDefault="00C62AB9" w:rsidP="00C62AB9">
      <w:pPr>
        <w:pStyle w:val="Bullet2"/>
        <w:tabs>
          <w:tab w:val="clear" w:pos="720"/>
          <w:tab w:val="num" w:pos="360"/>
        </w:tabs>
        <w:ind w:left="360" w:hanging="360"/>
      </w:pPr>
      <w:r w:rsidRPr="00271B26">
        <w:rPr>
          <w:sz w:val="20"/>
          <w:lang w:val="de-DE"/>
        </w:rPr>
        <w:t>ergänzungen und</w:t>
      </w:r>
    </w:p>
    <w:p w:rsidR="00C62AB9" w:rsidRPr="00271B26" w:rsidRDefault="00C62AB9" w:rsidP="00C62AB9">
      <w:pPr>
        <w:pStyle w:val="Bullet2"/>
        <w:tabs>
          <w:tab w:val="clear" w:pos="720"/>
          <w:tab w:val="num" w:pos="360"/>
        </w:tabs>
        <w:ind w:left="360" w:hanging="360"/>
      </w:pPr>
      <w:r w:rsidRPr="00271B26">
        <w:rPr>
          <w:sz w:val="20"/>
          <w:lang w:val="de-DE"/>
        </w:rPr>
        <w:t>internetbasierten Dienste.</w:t>
      </w:r>
    </w:p>
    <w:p w:rsidR="00C62AB9" w:rsidRPr="00271B26" w:rsidRDefault="00C62AB9" w:rsidP="00C62AB9">
      <w:pPr>
        <w:rPr>
          <w:lang w:val="de-DE"/>
        </w:rPr>
      </w:pPr>
      <w:r w:rsidRPr="00271B26">
        <w:rPr>
          <w:rFonts w:eastAsia="SimSun"/>
          <w:sz w:val="20"/>
          <w:szCs w:val="20"/>
          <w:lang w:val="de-DE"/>
        </w:rPr>
        <w:t>Liegen letztgenannten Elementen eigene Bestimmungen bei, gelten diese eigenen Bestimmungen.</w:t>
      </w:r>
      <w:r w:rsidRPr="00271B26">
        <w:rPr>
          <w:lang w:val="de-DE"/>
        </w:rPr>
        <w:t xml:space="preserve"> </w:t>
      </w:r>
      <w:r w:rsidRPr="00271B26">
        <w:rPr>
          <w:sz w:val="20"/>
          <w:lang w:val="de-DE"/>
        </w:rPr>
        <w:t>Microsoft Corporation oder eines ihrer verbundenen Unternehmen (zusammengefasst „Microsoft“) hat</w:t>
      </w:r>
      <w:r>
        <w:rPr>
          <w:sz w:val="20"/>
          <w:lang w:val="de-DE"/>
        </w:rPr>
        <w:t> </w:t>
      </w:r>
      <w:r w:rsidRPr="00271B26">
        <w:rPr>
          <w:sz w:val="20"/>
          <w:lang w:val="de-DE"/>
        </w:rPr>
        <w:t>die</w:t>
      </w:r>
      <w:r>
        <w:rPr>
          <w:sz w:val="20"/>
          <w:lang w:val="de-DE"/>
        </w:rPr>
        <w:t> </w:t>
      </w:r>
      <w:r w:rsidRPr="00271B26">
        <w:rPr>
          <w:sz w:val="20"/>
          <w:lang w:val="de-DE"/>
        </w:rPr>
        <w:t>Software an den Lizenzgeber lizenziert.</w:t>
      </w:r>
    </w:p>
    <w:p w:rsidR="00C62AB9" w:rsidRPr="00271B26" w:rsidRDefault="00C62AB9" w:rsidP="00C62AB9">
      <w:pPr>
        <w:pStyle w:val="Preamble"/>
        <w:rPr>
          <w:lang w:val="de-DE"/>
        </w:rPr>
      </w:pPr>
      <w:r w:rsidRPr="00271B26">
        <w:rPr>
          <w:rFonts w:eastAsia="SimSun"/>
          <w:sz w:val="20"/>
          <w:szCs w:val="20"/>
          <w:lang w:val="de-DE"/>
        </w:rPr>
        <w:t>DURCH DIE VERWENDUNG DER SOFTWARE ERKENNEN SIE DIESE BESTIMMUNGEN AN. FALLS SIE DIE BESTIMMUNGEN NICHT AKZEPTIEREN, SIND SIE NICHT BERECHTIGT, DIE SOFTWARE ZU VERWENDEN.</w:t>
      </w:r>
      <w:r w:rsidRPr="00271B26">
        <w:rPr>
          <w:lang w:val="de-DE"/>
        </w:rPr>
        <w:t xml:space="preserve"> </w:t>
      </w:r>
      <w:r w:rsidRPr="00271B26">
        <w:rPr>
          <w:sz w:val="20"/>
          <w:lang w:val="de-DE"/>
        </w:rPr>
        <w:t>GEBEN SIE DIESE STATTDESSEN GEGEN RÜCKERSTATTUNG ODER GUTSCHRIFT DES KAUFPREISES DER STELLE ZURÜCK, VON DER SIE SIE ERHALTEN HABEN.</w:t>
      </w:r>
      <w:r w:rsidRPr="00271B26">
        <w:rPr>
          <w:lang w:val="de-DE"/>
        </w:rPr>
        <w:t xml:space="preserve"> </w:t>
      </w:r>
    </w:p>
    <w:p w:rsidR="00C62AB9" w:rsidRPr="00271B26" w:rsidRDefault="00C62AB9" w:rsidP="00C62AB9">
      <w:pPr>
        <w:pStyle w:val="Preamble"/>
        <w:rPr>
          <w:lang w:val="de-DE"/>
        </w:rPr>
      </w:pPr>
      <w:r w:rsidRPr="00271B26">
        <w:rPr>
          <w:rFonts w:eastAsia="SimSun"/>
          <w:bCs w:val="0"/>
          <w:sz w:val="20"/>
          <w:szCs w:val="20"/>
          <w:lang w:val="de-DE"/>
        </w:rPr>
        <w:t>Diese Bestimmungen haben Vorrang vor allen Bestimmungen im elektronischen Format, die möglicherweise in der Software enthalten sind.</w:t>
      </w:r>
      <w:r w:rsidRPr="00271B26">
        <w:rPr>
          <w:lang w:val="de-DE"/>
        </w:rPr>
        <w:t xml:space="preserve"> </w:t>
      </w:r>
      <w:r w:rsidRPr="00271B26">
        <w:rPr>
          <w:sz w:val="20"/>
          <w:lang w:val="de-DE"/>
        </w:rPr>
        <w:t>Falls in der Software enthaltene Bestimmungen diesen Bestimmungen widersprechen, haben diese Bestimmungen Vorrang.</w:t>
      </w:r>
      <w:r w:rsidRPr="00271B26">
        <w:rPr>
          <w:lang w:val="de-DE"/>
        </w:rPr>
        <w:t xml:space="preserve"> </w:t>
      </w:r>
    </w:p>
    <w:tbl>
      <w:tblPr>
        <w:tblW w:w="9540" w:type="dxa"/>
        <w:tblInd w:w="115" w:type="dxa"/>
        <w:tblBorders>
          <w:top w:val="single" w:sz="12" w:space="0" w:color="252593"/>
          <w:left w:val="single" w:sz="12" w:space="0" w:color="252593"/>
          <w:bottom w:val="single" w:sz="12" w:space="0" w:color="252593"/>
          <w:right w:val="single" w:sz="12" w:space="0" w:color="252593"/>
          <w:insideH w:val="single" w:sz="12" w:space="0" w:color="252593"/>
          <w:insideV w:val="single" w:sz="12" w:space="0" w:color="252593"/>
        </w:tblBorders>
        <w:tblCellMar>
          <w:left w:w="115" w:type="dxa"/>
          <w:right w:w="115" w:type="dxa"/>
        </w:tblCellMar>
        <w:tblLook w:val="01E0" w:firstRow="1" w:lastRow="1" w:firstColumn="1" w:lastColumn="1" w:noHBand="0" w:noVBand="0"/>
      </w:tblPr>
      <w:tblGrid>
        <w:gridCol w:w="9540"/>
      </w:tblGrid>
      <w:tr w:rsidR="00C62AB9" w:rsidRPr="00A35030" w:rsidTr="00D54344">
        <w:trPr>
          <w:trHeight w:hRule="exact" w:val="110"/>
        </w:trPr>
        <w:tc>
          <w:tcPr>
            <w:tcW w:w="9540" w:type="dxa"/>
            <w:shd w:val="clear" w:color="auto" w:fill="000080"/>
            <w:vAlign w:val="center"/>
          </w:tcPr>
          <w:p w:rsidR="00C62AB9" w:rsidRPr="00A35030" w:rsidRDefault="00C62AB9" w:rsidP="00D54344">
            <w:pPr>
              <w:pStyle w:val="Heading1"/>
              <w:numPr>
                <w:ilvl w:val="0"/>
                <w:numId w:val="0"/>
              </w:numPr>
              <w:tabs>
                <w:tab w:val="num" w:pos="360"/>
              </w:tabs>
              <w:ind w:left="357" w:right="-115" w:hanging="357"/>
              <w:rPr>
                <w:b w:val="0"/>
                <w:bCs w:val="0"/>
                <w:sz w:val="18"/>
                <w:szCs w:val="18"/>
                <w:lang w:val="de-DE"/>
              </w:rPr>
            </w:pPr>
          </w:p>
        </w:tc>
      </w:tr>
    </w:tbl>
    <w:p w:rsidR="00C62AB9" w:rsidRPr="00271B26" w:rsidRDefault="00C62AB9" w:rsidP="00C62AB9">
      <w:pPr>
        <w:pStyle w:val="Preamble"/>
        <w:rPr>
          <w:lang w:val="de-DE"/>
        </w:rPr>
      </w:pPr>
      <w:r w:rsidRPr="00271B26">
        <w:rPr>
          <w:sz w:val="20"/>
          <w:lang w:val="de-DE"/>
        </w:rPr>
        <w:t>WICHTIGER HINWEIS:</w:t>
      </w:r>
      <w:r w:rsidRPr="00271B26">
        <w:rPr>
          <w:rFonts w:eastAsia="SimSun"/>
          <w:sz w:val="20"/>
          <w:szCs w:val="20"/>
          <w:lang w:val="de-DE"/>
        </w:rPr>
        <w:t xml:space="preserve"> </w:t>
      </w:r>
      <w:r w:rsidRPr="00271B26">
        <w:rPr>
          <w:sz w:val="20"/>
          <w:lang w:val="de-DE"/>
        </w:rPr>
        <w:t>AUTOMATISCHE UPDATES FRÜHERER VERSIONEN VON SQL SERVER.</w:t>
      </w:r>
      <w:r w:rsidRPr="00271B26">
        <w:rPr>
          <w:rFonts w:eastAsia="SimSun"/>
          <w:sz w:val="20"/>
          <w:szCs w:val="20"/>
          <w:lang w:val="de-DE"/>
        </w:rPr>
        <w:t xml:space="preserve"> </w:t>
      </w:r>
      <w:r w:rsidRPr="00271B26">
        <w:rPr>
          <w:b w:val="0"/>
          <w:sz w:val="20"/>
          <w:lang w:val="de-DE"/>
        </w:rPr>
        <w:t xml:space="preserve">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w:t>
      </w:r>
      <w:r w:rsidRPr="00271B26">
        <w:rPr>
          <w:b w:val="0"/>
          <w:sz w:val="20"/>
          <w:lang w:val="de-DE"/>
        </w:rPr>
        <w:lastRenderedPageBreak/>
        <w:t>dieser Software.</w:t>
      </w:r>
      <w:r w:rsidRPr="00E900BC">
        <w:rPr>
          <w:rFonts w:eastAsia="SimSun"/>
          <w:b w:val="0"/>
          <w:bCs w:val="0"/>
          <w:sz w:val="20"/>
          <w:szCs w:val="20"/>
          <w:lang w:val="de-DE"/>
        </w:rPr>
        <w:t xml:space="preserve"> </w:t>
      </w:r>
      <w:r w:rsidRPr="00271B26">
        <w:rPr>
          <w:rFonts w:eastAsia="SimSun"/>
          <w:b w:val="0"/>
          <w:sz w:val="20"/>
          <w:szCs w:val="20"/>
          <w:lang w:val="de-DE"/>
        </w:rPr>
        <w:t>Dieses Feature kann nicht abgeschaltet werden.</w:t>
      </w:r>
      <w:r w:rsidRPr="00E900BC">
        <w:rPr>
          <w:rFonts w:eastAsia="SimSun"/>
          <w:b w:val="0"/>
          <w:bCs w:val="0"/>
          <w:sz w:val="20"/>
          <w:szCs w:val="20"/>
          <w:lang w:val="de-DE"/>
        </w:rPr>
        <w:t xml:space="preserve"> </w:t>
      </w:r>
      <w:r w:rsidRPr="00271B26">
        <w:rPr>
          <w:b w:val="0"/>
          <w:sz w:val="20"/>
          <w:lang w:val="de-DE"/>
        </w:rPr>
        <w:t>Durch Entfernen dieser Dateien können Fehler in der Software entstehen, und die ursprünglichen Dateien können möglicherweise nicht wiederhergestellt werden.</w:t>
      </w:r>
      <w:r w:rsidRPr="00E900BC">
        <w:rPr>
          <w:b w:val="0"/>
          <w:bCs w:val="0"/>
          <w:lang w:val="de-DE"/>
        </w:rPr>
        <w:t xml:space="preserve"> </w:t>
      </w:r>
      <w:r w:rsidRPr="00271B26">
        <w:rPr>
          <w:b w:val="0"/>
          <w:sz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C62AB9" w:rsidRPr="00271B26" w:rsidRDefault="00C62AB9" w:rsidP="00C62AB9">
      <w:pPr>
        <w:pStyle w:val="PreambleBorderAbove"/>
        <w:jc w:val="center"/>
        <w:rPr>
          <w:lang w:val="de-DE"/>
        </w:rPr>
      </w:pPr>
      <w:r w:rsidRPr="00271B26">
        <w:rPr>
          <w:sz w:val="20"/>
          <w:lang w:val="de-DE"/>
        </w:rPr>
        <w:t>***</w:t>
      </w:r>
    </w:p>
    <w:p w:rsidR="00C62AB9" w:rsidRPr="00271B26" w:rsidRDefault="00C62AB9" w:rsidP="00C62AB9">
      <w:pPr>
        <w:pStyle w:val="PreambleBorderAbove"/>
        <w:rPr>
          <w:lang w:val="de-DE"/>
        </w:rPr>
      </w:pPr>
      <w:r w:rsidRPr="00271B26">
        <w:rPr>
          <w:sz w:val="20"/>
          <w:lang w:val="de-DE"/>
        </w:rPr>
        <w:t>WENN SIE DIESE LIZENZBESTIMMUNGEN EINHALTEN, HABEN SIE DIE NACHFOLGEND AUFGEFÜHRTEN RECHTE FÜR JEDE SOFTWARELIZENZ, DIE SIE ERWERBEN.</w:t>
      </w:r>
    </w:p>
    <w:p w:rsidR="00C62AB9" w:rsidRPr="00271B26" w:rsidRDefault="00C62AB9" w:rsidP="00C62AB9">
      <w:pPr>
        <w:pStyle w:val="Heading1"/>
        <w:ind w:left="360" w:hanging="360"/>
      </w:pPr>
      <w:r w:rsidRPr="00271B26">
        <w:rPr>
          <w:sz w:val="20"/>
          <w:lang w:val="de-DE"/>
        </w:rPr>
        <w:t>ÜBERBLICK.</w:t>
      </w:r>
    </w:p>
    <w:p w:rsidR="00C62AB9" w:rsidRPr="00271B26" w:rsidRDefault="00C62AB9" w:rsidP="00C62AB9">
      <w:pPr>
        <w:pStyle w:val="Heading2"/>
      </w:pPr>
      <w:r w:rsidRPr="00271B26">
        <w:rPr>
          <w:rFonts w:eastAsia="SimSun"/>
          <w:sz w:val="20"/>
          <w:szCs w:val="20"/>
          <w:lang w:val="de-DE"/>
        </w:rPr>
        <w:t>Software.</w:t>
      </w:r>
      <w:r w:rsidRPr="00271B26">
        <w:t xml:space="preserve"> </w:t>
      </w:r>
      <w:r w:rsidRPr="00271B26">
        <w:rPr>
          <w:b w:val="0"/>
          <w:sz w:val="20"/>
          <w:lang w:val="de-DE"/>
        </w:rPr>
        <w:t>Die Software umfasst</w:t>
      </w:r>
    </w:p>
    <w:p w:rsidR="00C62AB9" w:rsidRPr="00271B26" w:rsidRDefault="00C62AB9" w:rsidP="00C62AB9">
      <w:pPr>
        <w:pStyle w:val="Bullet3"/>
      </w:pPr>
      <w:r w:rsidRPr="00271B26">
        <w:rPr>
          <w:sz w:val="20"/>
        </w:rPr>
        <w:t>serversoftware</w:t>
      </w:r>
    </w:p>
    <w:p w:rsidR="00C62AB9" w:rsidRPr="00271B26" w:rsidRDefault="00C62AB9" w:rsidP="00C62AB9">
      <w:pPr>
        <w:pStyle w:val="Bullet3"/>
        <w:rPr>
          <w:lang w:val="de-DE"/>
        </w:rPr>
      </w:pPr>
      <w:r w:rsidRPr="00271B26">
        <w:rPr>
          <w:sz w:val="20"/>
          <w:lang w:val="de-DE"/>
        </w:rPr>
        <w:t>und zusätzliche Software, die nur mit der Serversoftware direkt oder indirekt über andere zusätzliche Software verwendet werden darf.</w:t>
      </w:r>
    </w:p>
    <w:p w:rsidR="00C62AB9" w:rsidRPr="00271B26" w:rsidRDefault="00C62AB9" w:rsidP="00C62AB9">
      <w:pPr>
        <w:pStyle w:val="Heading2"/>
        <w:rPr>
          <w:lang w:val="de-DE"/>
        </w:rPr>
      </w:pPr>
      <w:r w:rsidRPr="00271B26">
        <w:rPr>
          <w:rFonts w:eastAsia="SimSun"/>
          <w:sz w:val="20"/>
          <w:szCs w:val="20"/>
          <w:lang w:val="de-DE"/>
        </w:rPr>
        <w:t>Lizenzmodell.</w:t>
      </w:r>
      <w:r w:rsidRPr="00271B26">
        <w:rPr>
          <w:lang w:val="de-DE"/>
        </w:rPr>
        <w:t xml:space="preserve"> </w:t>
      </w:r>
      <w:r w:rsidRPr="00271B26">
        <w:rPr>
          <w:b w:val="0"/>
          <w:sz w:val="20"/>
          <w:lang w:val="de-DE"/>
        </w:rPr>
        <w:t>Die Software wird auf folgender Basis lizenziert:</w:t>
      </w:r>
    </w:p>
    <w:p w:rsidR="00C62AB9" w:rsidRPr="00271B26" w:rsidRDefault="00C62AB9" w:rsidP="00C62AB9">
      <w:pPr>
        <w:pStyle w:val="Bullet3"/>
        <w:rPr>
          <w:lang w:val="de-DE"/>
        </w:rPr>
      </w:pPr>
      <w:r w:rsidRPr="00271B26">
        <w:rPr>
          <w:sz w:val="20"/>
          <w:lang w:val="de-DE"/>
        </w:rPr>
        <w:t>anzahl der ausgeführten Instanzen der Serversoftware und</w:t>
      </w:r>
    </w:p>
    <w:p w:rsidR="00C62AB9" w:rsidRPr="00271B26" w:rsidRDefault="00C62AB9" w:rsidP="00C62AB9">
      <w:pPr>
        <w:pStyle w:val="Bullet3"/>
        <w:rPr>
          <w:lang w:val="de-DE"/>
        </w:rPr>
      </w:pPr>
      <w:r w:rsidRPr="00271B26">
        <w:rPr>
          <w:sz w:val="20"/>
          <w:lang w:val="de-DE"/>
        </w:rPr>
        <w:t>anzahl der Geräte und Nutzer, die auf Instanzen der Serversoftware zugreifen.</w:t>
      </w:r>
    </w:p>
    <w:p w:rsidR="00C62AB9" w:rsidRPr="00271B26" w:rsidRDefault="00C62AB9" w:rsidP="00C62AB9">
      <w:pPr>
        <w:pStyle w:val="Heading2"/>
      </w:pPr>
      <w:r w:rsidRPr="00271B26">
        <w:rPr>
          <w:sz w:val="20"/>
          <w:lang w:val="de-DE"/>
        </w:rPr>
        <w:t>Lizenzterminologie.</w:t>
      </w:r>
    </w:p>
    <w:p w:rsidR="00C62AB9" w:rsidRPr="00271B26" w:rsidRDefault="00C62AB9" w:rsidP="00C62AB9">
      <w:pPr>
        <w:pStyle w:val="Bullet3"/>
        <w:rPr>
          <w:lang w:val="de-DE"/>
        </w:rPr>
      </w:pPr>
      <w:r w:rsidRPr="00271B26">
        <w:rPr>
          <w:b/>
          <w:sz w:val="20"/>
          <w:lang w:val="de-DE"/>
        </w:rPr>
        <w:t>Instanz.</w:t>
      </w:r>
      <w:r w:rsidRPr="00271B26">
        <w:rPr>
          <w:lang w:val="de-DE"/>
        </w:rPr>
        <w:t xml:space="preserve"> </w:t>
      </w:r>
      <w:r w:rsidRPr="00271B26">
        <w:rPr>
          <w:sz w:val="20"/>
          <w:lang w:val="de-DE"/>
        </w:rPr>
        <w:t>Sie erstellen eine „Instanz“ einer Software, indem Sie die Setup- oder Installationsprozedur der Software ausführen.</w:t>
      </w:r>
      <w:r w:rsidRPr="00271B26">
        <w:rPr>
          <w:lang w:val="de-DE"/>
        </w:rPr>
        <w:t xml:space="preserve"> </w:t>
      </w:r>
      <w:r w:rsidRPr="00271B26">
        <w:rPr>
          <w:sz w:val="20"/>
          <w:lang w:val="de-DE"/>
        </w:rPr>
        <w:t>Sie erstellen außerdem eine Softwareinstanz, indem Sie eine vorhandene Instanz duplizieren.</w:t>
      </w:r>
      <w:r w:rsidRPr="00271B26">
        <w:rPr>
          <w:lang w:val="de-DE"/>
        </w:rPr>
        <w:t xml:space="preserve"> </w:t>
      </w:r>
      <w:r w:rsidRPr="00271B26">
        <w:rPr>
          <w:sz w:val="20"/>
          <w:lang w:val="de-DE"/>
        </w:rPr>
        <w:t>Verweise auf Software in diesem Vertrag schließen „Instanzen“ der Software ein.</w:t>
      </w:r>
    </w:p>
    <w:p w:rsidR="00C62AB9" w:rsidRPr="00271B26" w:rsidRDefault="00C62AB9" w:rsidP="00C62AB9">
      <w:pPr>
        <w:pStyle w:val="Bullet3"/>
        <w:rPr>
          <w:lang w:val="de-DE"/>
        </w:rPr>
      </w:pPr>
      <w:r w:rsidRPr="00271B26">
        <w:rPr>
          <w:b/>
          <w:sz w:val="20"/>
          <w:lang w:val="de-DE"/>
        </w:rPr>
        <w:t>Ausführen einer Instanz.</w:t>
      </w:r>
      <w:r w:rsidRPr="00271B26">
        <w:rPr>
          <w:lang w:val="de-DE"/>
        </w:rPr>
        <w:t xml:space="preserve"> </w:t>
      </w:r>
      <w:r w:rsidRPr="00271B26">
        <w:rPr>
          <w:sz w:val="20"/>
          <w:lang w:val="de-DE"/>
        </w:rPr>
        <w:t>Sie „führen eine Instanz“ einer Software „aus“, indem Sie sie in den Arbeitsspeicher laden und eine oder mehrere ihrer Anweisungen ausführen.</w:t>
      </w:r>
      <w:r w:rsidRPr="00271B26">
        <w:rPr>
          <w:lang w:val="de-DE"/>
        </w:rPr>
        <w:t xml:space="preserve"> </w:t>
      </w:r>
      <w:r w:rsidRPr="00271B26">
        <w:rPr>
          <w:sz w:val="20"/>
          <w:lang w:val="de-DE"/>
        </w:rPr>
        <w:t>Sobald sie ausgeführt wird, wird eine Instanz so lange als ausgeführt betrachtet (unabhängig davon, ob ihre Anweisungen weiterhin ausgeführt werden oder nicht), bis sie aus dem Arbeitsspeicher entfernt wird.</w:t>
      </w:r>
    </w:p>
    <w:p w:rsidR="00C62AB9" w:rsidRPr="00271B26" w:rsidRDefault="00C62AB9" w:rsidP="00C62AB9">
      <w:pPr>
        <w:pStyle w:val="Bullet3"/>
        <w:ind w:left="1080" w:hanging="360"/>
        <w:rPr>
          <w:lang w:val="de-DE"/>
        </w:rPr>
      </w:pPr>
      <w:r w:rsidRPr="00271B26">
        <w:rPr>
          <w:b/>
          <w:sz w:val="20"/>
          <w:lang w:val="de-DE"/>
        </w:rPr>
        <w:t>Betriebssystemumgebung.</w:t>
      </w:r>
      <w:r w:rsidRPr="00271B26">
        <w:rPr>
          <w:lang w:val="de-DE"/>
        </w:rPr>
        <w:t xml:space="preserve"> </w:t>
      </w:r>
      <w:r w:rsidRPr="00271B26">
        <w:rPr>
          <w:sz w:val="20"/>
          <w:lang w:val="de-DE"/>
        </w:rPr>
        <w:t>Bei einer „Betriebssystemumgebung“ oder „OSE“ handelt es sich um</w:t>
      </w:r>
      <w:r w:rsidRPr="00271B26">
        <w:rPr>
          <w:lang w:val="de-DE"/>
        </w:rPr>
        <w:t xml:space="preserve"> </w:t>
      </w:r>
    </w:p>
    <w:p w:rsidR="00C62AB9" w:rsidRPr="00271B26" w:rsidRDefault="00C62AB9" w:rsidP="00C62AB9">
      <w:pPr>
        <w:pStyle w:val="Bullet4"/>
        <w:numPr>
          <w:ilvl w:val="0"/>
          <w:numId w:val="6"/>
        </w:numPr>
        <w:ind w:left="1440" w:hanging="360"/>
        <w:rPr>
          <w:lang w:val="de-DE"/>
        </w:rPr>
      </w:pPr>
      <w:r w:rsidRPr="00271B26">
        <w:rPr>
          <w:sz w:val="20"/>
          <w:lang w:val="de-DE"/>
        </w:rPr>
        <w:t>eine Betriebssysteminstanz als Ganzes oder in Teilen oder eine virtuelle (oder anderweitig emulierte) Betriebssysteminstanz als Ganzes oder in Teilen, die eine separate</w:t>
      </w:r>
      <w:r>
        <w:rPr>
          <w:sz w:val="20"/>
          <w:lang w:val="de-DE"/>
        </w:rPr>
        <w:t> </w:t>
      </w:r>
      <w:r w:rsidRPr="00271B26">
        <w:rPr>
          <w:sz w:val="20"/>
          <w:lang w:val="de-DE"/>
        </w:rPr>
        <w:t>Computeridentität (primärer Computername oder eine ähnliche einzigartige ID) oder separate Verwaltungsrechte ermöglicht, und</w:t>
      </w:r>
      <w:r w:rsidRPr="00271B26">
        <w:rPr>
          <w:lang w:val="de-DE"/>
        </w:rPr>
        <w:t xml:space="preserve"> </w:t>
      </w:r>
    </w:p>
    <w:p w:rsidR="00C62AB9" w:rsidRPr="00271B26" w:rsidRDefault="00C62AB9" w:rsidP="00C62AB9">
      <w:pPr>
        <w:pStyle w:val="Bullet4"/>
        <w:numPr>
          <w:ilvl w:val="0"/>
          <w:numId w:val="6"/>
        </w:numPr>
        <w:ind w:left="1440" w:hanging="360"/>
        <w:rPr>
          <w:lang w:val="de-DE"/>
        </w:rPr>
      </w:pPr>
      <w:r w:rsidRPr="00271B26">
        <w:rPr>
          <w:sz w:val="20"/>
          <w:lang w:val="de-DE"/>
        </w:rPr>
        <w:t>instanzen von Anwendungen, die für die Ausführung unter der entsprechenden Betriebssysteminstanz oder dem Teil davon konfiguriert sind, wie oben aufgeführt.</w:t>
      </w:r>
      <w:r w:rsidRPr="00271B26">
        <w:rPr>
          <w:rFonts w:eastAsia="SimSun"/>
          <w:sz w:val="20"/>
          <w:szCs w:val="20"/>
          <w:lang w:val="de-DE"/>
        </w:rPr>
        <w:t xml:space="preserve"> </w:t>
      </w:r>
    </w:p>
    <w:p w:rsidR="00C62AB9" w:rsidRPr="00271B26" w:rsidRDefault="00C62AB9" w:rsidP="00C62AB9">
      <w:pPr>
        <w:pStyle w:val="Body3"/>
        <w:ind w:left="1440"/>
        <w:rPr>
          <w:lang w:val="de-DE"/>
        </w:rPr>
      </w:pPr>
      <w:r w:rsidRPr="00271B26">
        <w:rPr>
          <w:sz w:val="20"/>
          <w:lang w:val="de-DE"/>
        </w:rPr>
        <w:t>Ein physisches Hardwaresystem kann über eines oder beide der folgenden Elemente</w:t>
      </w:r>
      <w:r>
        <w:rPr>
          <w:sz w:val="20"/>
          <w:lang w:val="de-DE"/>
        </w:rPr>
        <w:t> </w:t>
      </w:r>
      <w:r w:rsidRPr="00271B26">
        <w:rPr>
          <w:sz w:val="20"/>
          <w:lang w:val="de-DE"/>
        </w:rPr>
        <w:t>verfügen:</w:t>
      </w:r>
    </w:p>
    <w:p w:rsidR="00C62AB9" w:rsidRPr="00271B26" w:rsidRDefault="00C62AB9" w:rsidP="00C62AB9">
      <w:pPr>
        <w:pStyle w:val="Body3"/>
        <w:numPr>
          <w:ilvl w:val="0"/>
          <w:numId w:val="7"/>
        </w:numPr>
      </w:pPr>
      <w:r w:rsidRPr="00271B26">
        <w:rPr>
          <w:sz w:val="20"/>
        </w:rPr>
        <w:t>eine physische Betriebssystemumgebung</w:t>
      </w:r>
    </w:p>
    <w:p w:rsidR="00C62AB9" w:rsidRPr="00271B26" w:rsidRDefault="00C62AB9" w:rsidP="00C62AB9">
      <w:pPr>
        <w:pStyle w:val="Body3"/>
        <w:numPr>
          <w:ilvl w:val="0"/>
          <w:numId w:val="7"/>
        </w:numPr>
        <w:rPr>
          <w:lang w:val="de-DE"/>
        </w:rPr>
      </w:pPr>
      <w:r w:rsidRPr="00271B26">
        <w:rPr>
          <w:rFonts w:eastAsia="SimSun"/>
          <w:sz w:val="20"/>
          <w:szCs w:val="20"/>
          <w:lang w:val="de-DE"/>
        </w:rPr>
        <w:t xml:space="preserve">eine oder mehrere virtuelle Betriebssystemumgebungen. </w:t>
      </w:r>
    </w:p>
    <w:p w:rsidR="00C62AB9" w:rsidRPr="00271B26" w:rsidRDefault="00C62AB9" w:rsidP="00C62AB9">
      <w:pPr>
        <w:pStyle w:val="Body3"/>
        <w:ind w:left="1440"/>
        <w:rPr>
          <w:lang w:val="de-DE"/>
        </w:rPr>
      </w:pPr>
      <w:r w:rsidRPr="00271B26">
        <w:rPr>
          <w:rFonts w:eastAsia="SimSun"/>
          <w:sz w:val="20"/>
          <w:szCs w:val="20"/>
          <w:lang w:val="de-DE"/>
        </w:rPr>
        <w:t xml:space="preserve">Eine physische Betriebssystemumgebung ist so konfiguriert, dass sie direkt auf einem physischen Hardwaresystem ausgeführt wird. </w:t>
      </w:r>
      <w:r w:rsidRPr="00271B26">
        <w:rPr>
          <w:sz w:val="20"/>
          <w:lang w:val="de-DE"/>
        </w:rPr>
        <w:t>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p>
    <w:p w:rsidR="00C62AB9" w:rsidRPr="00271B26" w:rsidRDefault="00C62AB9" w:rsidP="00C62AB9">
      <w:pPr>
        <w:pStyle w:val="Bullet3"/>
        <w:numPr>
          <w:ilvl w:val="0"/>
          <w:numId w:val="0"/>
        </w:numPr>
        <w:ind w:left="1440"/>
        <w:rPr>
          <w:lang w:val="de-DE"/>
        </w:rPr>
      </w:pPr>
      <w:r w:rsidRPr="00271B26">
        <w:rPr>
          <w:rFonts w:eastAsia="SimSun"/>
          <w:sz w:val="20"/>
          <w:szCs w:val="20"/>
          <w:lang w:val="de-DE"/>
        </w:rPr>
        <w:lastRenderedPageBreak/>
        <w:t>Eine virtuelle Betriebssystemumgebung ist so konfiguriert, dass sie auf einem virtuellen (oder anderweitig emulierten) Hardwaresystem ausgeführt wird.</w:t>
      </w:r>
    </w:p>
    <w:p w:rsidR="00C62AB9" w:rsidRPr="00271B26" w:rsidRDefault="00C62AB9" w:rsidP="00C62AB9">
      <w:pPr>
        <w:pStyle w:val="Bullet3"/>
        <w:rPr>
          <w:lang w:val="de-DE"/>
        </w:rPr>
      </w:pPr>
      <w:r w:rsidRPr="00271B26">
        <w:rPr>
          <w:b/>
          <w:sz w:val="20"/>
          <w:lang w:val="de-DE"/>
        </w:rPr>
        <w:t>Server.</w:t>
      </w:r>
      <w:r w:rsidRPr="00271B26">
        <w:rPr>
          <w:lang w:val="de-DE"/>
        </w:rPr>
        <w:t xml:space="preserve"> </w:t>
      </w:r>
      <w:r w:rsidRPr="00271B26">
        <w:rPr>
          <w:sz w:val="20"/>
          <w:lang w:val="de-DE"/>
        </w:rPr>
        <w:t>Bei einem Server handelt es sich um ein physisches Hardwaresystem, das fähig ist, Serversoftware auszuführen.</w:t>
      </w:r>
      <w:r w:rsidRPr="00271B26">
        <w:rPr>
          <w:lang w:val="de-DE"/>
        </w:rPr>
        <w:t xml:space="preserve"> </w:t>
      </w:r>
      <w:r w:rsidRPr="00271B26">
        <w:rPr>
          <w:sz w:val="20"/>
          <w:lang w:val="de-DE"/>
        </w:rPr>
        <w:t>Eine Hardwarepartition oder ein Blade wird als separates physisches Hardwaresystem betrachtet.</w:t>
      </w:r>
    </w:p>
    <w:p w:rsidR="00C62AB9" w:rsidRPr="00271B26" w:rsidRDefault="00C62AB9" w:rsidP="00C62AB9">
      <w:pPr>
        <w:pStyle w:val="Bullet3"/>
        <w:rPr>
          <w:lang w:val="de-DE"/>
        </w:rPr>
      </w:pPr>
      <w:r w:rsidRPr="00271B26">
        <w:rPr>
          <w:b/>
          <w:sz w:val="20"/>
          <w:lang w:val="de-DE"/>
        </w:rPr>
        <w:t>Zuweisen einer Lizenz.</w:t>
      </w:r>
      <w:r w:rsidRPr="00271B26">
        <w:rPr>
          <w:lang w:val="de-DE"/>
        </w:rPr>
        <w:t xml:space="preserve"> </w:t>
      </w:r>
      <w:r w:rsidRPr="00271B26">
        <w:rPr>
          <w:sz w:val="20"/>
          <w:lang w:val="de-DE"/>
        </w:rPr>
        <w:t>Das Zuweisen einer Lizenz bedeutet einfach, diese Lizenz einem Server, Gerät oder Nutzer zuzuordnen.</w:t>
      </w:r>
    </w:p>
    <w:p w:rsidR="00C62AB9" w:rsidRPr="00271B26" w:rsidRDefault="00C62AB9" w:rsidP="00C62AB9">
      <w:pPr>
        <w:pStyle w:val="Heading1"/>
        <w:ind w:left="360" w:hanging="360"/>
      </w:pPr>
      <w:r w:rsidRPr="00271B26">
        <w:rPr>
          <w:sz w:val="20"/>
          <w:lang w:val="de-DE"/>
        </w:rPr>
        <w:t>NUTZUNGSRECHTE.</w:t>
      </w:r>
    </w:p>
    <w:p w:rsidR="00C62AB9" w:rsidRPr="00271B26" w:rsidRDefault="00C62AB9" w:rsidP="00C62AB9">
      <w:pPr>
        <w:pStyle w:val="Heading2"/>
        <w:rPr>
          <w:lang w:val="de-DE"/>
        </w:rPr>
      </w:pPr>
      <w:r w:rsidRPr="00271B26">
        <w:rPr>
          <w:sz w:val="20"/>
          <w:lang w:val="de-DE"/>
        </w:rPr>
        <w:t>Zuweisen der Lizenz zum Server.</w:t>
      </w:r>
    </w:p>
    <w:p w:rsidR="00C62AB9" w:rsidRPr="00271B26" w:rsidRDefault="00C62AB9" w:rsidP="00C62AB9">
      <w:pPr>
        <w:pStyle w:val="Heading3"/>
        <w:tabs>
          <w:tab w:val="clear" w:pos="1077"/>
          <w:tab w:val="clear" w:pos="1440"/>
          <w:tab w:val="num" w:pos="1080"/>
        </w:tabs>
        <w:rPr>
          <w:lang w:val="de-DE"/>
        </w:rPr>
      </w:pPr>
      <w:r w:rsidRPr="00271B26">
        <w:rPr>
          <w:b/>
          <w:sz w:val="20"/>
          <w:lang w:val="de-DE"/>
        </w:rPr>
        <w:t>Erste Zuweisung</w:t>
      </w:r>
      <w:r w:rsidRPr="00271B26">
        <w:rPr>
          <w:b/>
          <w:bCs/>
          <w:sz w:val="20"/>
          <w:lang w:val="de-DE"/>
        </w:rPr>
        <w:t>.</w:t>
      </w:r>
      <w:r w:rsidRPr="00271B26">
        <w:rPr>
          <w:lang w:val="de-DE"/>
        </w:rPr>
        <w:t xml:space="preserve"> </w:t>
      </w:r>
      <w:r w:rsidRPr="00271B26">
        <w:rPr>
          <w:sz w:val="20"/>
          <w:lang w:val="de-DE"/>
        </w:rPr>
        <w:t>Bevor Sie eine Instanz der Serversoftware unter einer Softwarelizenz ausführen, müssen Sie diese Lizenz einem Ihrer Server zuweisen.</w:t>
      </w:r>
      <w:r w:rsidRPr="00271B26">
        <w:rPr>
          <w:lang w:val="de-DE"/>
        </w:rPr>
        <w:t xml:space="preserve"> </w:t>
      </w:r>
      <w:r w:rsidRPr="00271B26">
        <w:rPr>
          <w:sz w:val="20"/>
          <w:lang w:val="de-DE"/>
        </w:rPr>
        <w:t>Der Server, dem die Lizenz zugewiesen wird, gilt als der „lizenzierte Server“ für diese Lizenz.</w:t>
      </w:r>
      <w:r w:rsidRPr="00271B26">
        <w:rPr>
          <w:lang w:val="de-DE"/>
        </w:rPr>
        <w:t xml:space="preserve"> </w:t>
      </w:r>
      <w:r w:rsidRPr="00271B26">
        <w:rPr>
          <w:sz w:val="20"/>
          <w:lang w:val="de-DE"/>
        </w:rPr>
        <w:t>Sie sind nicht berechtigt, eine Lizenz mehr als einem Server zuzuweisen.</w:t>
      </w:r>
      <w:r w:rsidRPr="00271B26">
        <w:rPr>
          <w:lang w:val="de-DE"/>
        </w:rPr>
        <w:t xml:space="preserve"> </w:t>
      </w:r>
      <w:r w:rsidRPr="00271B26">
        <w:rPr>
          <w:sz w:val="20"/>
          <w:lang w:val="de-DE"/>
        </w:rPr>
        <w:t>Eine Hardwarepartition oder ein Blade wird als separater Server betrachtet.</w:t>
      </w:r>
    </w:p>
    <w:p w:rsidR="00C62AB9" w:rsidRPr="00271B26" w:rsidRDefault="00C62AB9" w:rsidP="00C62AB9">
      <w:pPr>
        <w:pStyle w:val="Heading3"/>
        <w:tabs>
          <w:tab w:val="clear" w:pos="1077"/>
          <w:tab w:val="clear" w:pos="1440"/>
          <w:tab w:val="num" w:pos="1080"/>
        </w:tabs>
        <w:rPr>
          <w:lang w:val="de-DE"/>
        </w:rPr>
      </w:pPr>
      <w:r w:rsidRPr="00271B26">
        <w:rPr>
          <w:b/>
          <w:sz w:val="20"/>
          <w:lang w:val="de-DE"/>
        </w:rPr>
        <w:t>Neuzuweisung</w:t>
      </w:r>
      <w:r w:rsidRPr="00271B26">
        <w:rPr>
          <w:b/>
          <w:bCs/>
          <w:sz w:val="20"/>
          <w:lang w:val="de-DE"/>
        </w:rPr>
        <w:t>.</w:t>
      </w:r>
      <w:r w:rsidRPr="00271B26">
        <w:rPr>
          <w:lang w:val="de-DE"/>
        </w:rPr>
        <w:t xml:space="preserve"> </w:t>
      </w:r>
      <w:r w:rsidRPr="00271B26">
        <w:rPr>
          <w:sz w:val="20"/>
          <w:lang w:val="de-DE"/>
        </w:rPr>
        <w:t>Sie sind berechtigt, eine Softwarelizenz neu zuzuweisen, jedoch nicht innerhalb von 90 Tagen nach der letzten Zuweisung.</w:t>
      </w:r>
      <w:r w:rsidRPr="00271B26">
        <w:rPr>
          <w:lang w:val="de-DE"/>
        </w:rPr>
        <w:t xml:space="preserve"> </w:t>
      </w:r>
      <w:r w:rsidRPr="00271B26">
        <w:rPr>
          <w:sz w:val="20"/>
          <w:lang w:val="de-DE"/>
        </w:rPr>
        <w:t>Sie sind berechtigt, eine Softwarelizenz früher neu zuzuweisen, wenn Sie den lizenzierten Server aufgrund eines dauerhaften Hardwarefehlers außer Dienst stellen.</w:t>
      </w:r>
      <w:r w:rsidRPr="00271B26">
        <w:rPr>
          <w:lang w:val="de-DE"/>
        </w:rPr>
        <w:t xml:space="preserve"> </w:t>
      </w:r>
      <w:r w:rsidRPr="00271B26">
        <w:rPr>
          <w:sz w:val="20"/>
          <w:lang w:val="de-DE"/>
        </w:rPr>
        <w:t>Wenn Sie eine Lizenz neu zuweisen, wird der Server, dem Sie die Lizenz neu zuweisen, der neue lizenzierte Server für diese Lizenz.</w:t>
      </w:r>
    </w:p>
    <w:p w:rsidR="00C62AB9" w:rsidRPr="00271B26" w:rsidRDefault="00C62AB9" w:rsidP="00C62AB9">
      <w:pPr>
        <w:pStyle w:val="Heading2"/>
        <w:rPr>
          <w:lang w:val="de-DE"/>
        </w:rPr>
      </w:pPr>
      <w:r w:rsidRPr="00271B26">
        <w:rPr>
          <w:rFonts w:eastAsia="SimSun"/>
          <w:sz w:val="20"/>
          <w:szCs w:val="20"/>
          <w:lang w:val="de-DE"/>
        </w:rPr>
        <w:t>Ausführen von Instanzen der Serversoftware.</w:t>
      </w:r>
      <w:r w:rsidRPr="00271B26">
        <w:rPr>
          <w:lang w:val="de-DE"/>
        </w:rPr>
        <w:t xml:space="preserve"> </w:t>
      </w:r>
      <w:r w:rsidRPr="00271B26">
        <w:rPr>
          <w:b w:val="0"/>
          <w:sz w:val="20"/>
          <w:lang w:val="de-DE"/>
        </w:rPr>
        <w:t>Für jede Lizenz, die Sie den lizenzierten Server zuweisen, sind Sie berechtigt, eine beliebige Anzahl von Instanzen der Serversoftware in</w:t>
      </w:r>
      <w:r>
        <w:rPr>
          <w:b w:val="0"/>
          <w:sz w:val="20"/>
          <w:lang w:val="de-DE"/>
        </w:rPr>
        <w:t> </w:t>
      </w:r>
      <w:r w:rsidRPr="00271B26">
        <w:rPr>
          <w:b w:val="0"/>
          <w:sz w:val="20"/>
          <w:lang w:val="de-DE"/>
        </w:rPr>
        <w:t>jeweils einer physischen oder virtuellen Betriebssystemumgebung auf dem lizenzierten Server auszuführen.</w:t>
      </w:r>
    </w:p>
    <w:p w:rsidR="00C62AB9" w:rsidRPr="00E900BC" w:rsidRDefault="00C62AB9" w:rsidP="00C62AB9">
      <w:pPr>
        <w:pStyle w:val="Heading2"/>
        <w:rPr>
          <w:b w:val="0"/>
          <w:lang w:val="de-DE"/>
        </w:rPr>
      </w:pPr>
      <w:r w:rsidRPr="00271B26">
        <w:rPr>
          <w:rFonts w:eastAsia="SimSun"/>
          <w:sz w:val="20"/>
          <w:szCs w:val="20"/>
          <w:lang w:val="de-DE"/>
        </w:rPr>
        <w:t xml:space="preserve">Ausführen von Instanzen der zusätzlichen Software. </w:t>
      </w:r>
      <w:r w:rsidRPr="00271B26">
        <w:rPr>
          <w:rFonts w:eastAsia="SimSun"/>
          <w:b w:val="0"/>
          <w:sz w:val="20"/>
          <w:szCs w:val="20"/>
          <w:lang w:val="de-DE"/>
        </w:rPr>
        <w:t xml:space="preserve">Sie sind berechtigt, eine beliebige Anzahl von Instanzen der nachfolgend aufgelisteten zusätzlichen Software in physischen oder virtuellen </w:t>
      </w:r>
      <w:r w:rsidRPr="00E900BC">
        <w:rPr>
          <w:rFonts w:eastAsia="SimSun"/>
          <w:b w:val="0"/>
          <w:sz w:val="20"/>
          <w:szCs w:val="20"/>
          <w:lang w:val="de-DE"/>
        </w:rPr>
        <w:t>Betriebssystemumgebungen auf einer beliebigen Anzahl von Geräten auszuführen oder anderweitig zu verwenden.</w:t>
      </w:r>
      <w:r w:rsidRPr="00E900BC">
        <w:rPr>
          <w:b w:val="0"/>
          <w:lang w:val="de-DE"/>
        </w:rPr>
        <w:t xml:space="preserve"> </w:t>
      </w:r>
      <w:r w:rsidRPr="00E900BC">
        <w:rPr>
          <w:b w:val="0"/>
          <w:sz w:val="20"/>
          <w:lang w:val="de-DE"/>
        </w:rPr>
        <w:t>Sie dürfen zusätzliche Software nur mit der Serversoftware direkt oder indirekt über andere zusätzliche Software verwenden.</w:t>
      </w:r>
    </w:p>
    <w:p w:rsidR="00C62AB9" w:rsidRPr="00271B26" w:rsidRDefault="00C62AB9" w:rsidP="00C62AB9">
      <w:pPr>
        <w:pStyle w:val="Bullet3"/>
        <w:ind w:left="1080" w:hanging="360"/>
      </w:pPr>
      <w:r w:rsidRPr="00271B26">
        <w:rPr>
          <w:sz w:val="20"/>
          <w:lang w:val="de-DE"/>
        </w:rPr>
        <w:t>Business Intelligence Development Studio</w:t>
      </w:r>
    </w:p>
    <w:p w:rsidR="00C62AB9" w:rsidRPr="00271B26" w:rsidRDefault="00C62AB9" w:rsidP="00C62AB9">
      <w:pPr>
        <w:pStyle w:val="Bullet3"/>
      </w:pPr>
      <w:r w:rsidRPr="00271B26">
        <w:rPr>
          <w:sz w:val="20"/>
          <w:lang w:val="de-DE"/>
        </w:rPr>
        <w:t>Client Tools Backward Compatibility</w:t>
      </w:r>
    </w:p>
    <w:p w:rsidR="00C62AB9" w:rsidRPr="00271B26" w:rsidRDefault="00C62AB9" w:rsidP="00C62AB9">
      <w:pPr>
        <w:pStyle w:val="Bullet3"/>
      </w:pPr>
      <w:r w:rsidRPr="00271B26">
        <w:rPr>
          <w:sz w:val="20"/>
          <w:lang w:val="de-DE"/>
        </w:rPr>
        <w:t>Client Tools Connectivity</w:t>
      </w:r>
    </w:p>
    <w:p w:rsidR="00C62AB9" w:rsidRPr="00271B26" w:rsidRDefault="00C62AB9" w:rsidP="00C62AB9">
      <w:pPr>
        <w:pStyle w:val="Bullet3"/>
      </w:pPr>
      <w:r w:rsidRPr="00271B26">
        <w:rPr>
          <w:sz w:val="20"/>
          <w:lang w:val="de-DE"/>
        </w:rPr>
        <w:t>Client Tools SDK</w:t>
      </w:r>
      <w:r w:rsidRPr="00271B26">
        <w:t xml:space="preserve"> </w:t>
      </w:r>
    </w:p>
    <w:p w:rsidR="00C62AB9" w:rsidRPr="00271B26" w:rsidRDefault="00C62AB9" w:rsidP="00C62AB9">
      <w:pPr>
        <w:pStyle w:val="Bullet3"/>
      </w:pPr>
      <w:r w:rsidRPr="00271B26">
        <w:rPr>
          <w:sz w:val="20"/>
        </w:rPr>
        <w:t>Data Quality-Client</w:t>
      </w:r>
    </w:p>
    <w:p w:rsidR="00C62AB9" w:rsidRPr="00271B26" w:rsidRDefault="00C62AB9" w:rsidP="00C62AB9">
      <w:pPr>
        <w:pStyle w:val="Bullet3"/>
      </w:pPr>
      <w:r w:rsidRPr="00271B26">
        <w:rPr>
          <w:sz w:val="20"/>
        </w:rPr>
        <w:t>Data Quality Services</w:t>
      </w:r>
    </w:p>
    <w:p w:rsidR="00C62AB9" w:rsidRPr="00271B26" w:rsidRDefault="00C62AB9" w:rsidP="00C62AB9">
      <w:pPr>
        <w:pStyle w:val="Bullet3"/>
      </w:pPr>
      <w:r w:rsidRPr="00271B26">
        <w:rPr>
          <w:sz w:val="20"/>
        </w:rPr>
        <w:t>Distributed Replay Client</w:t>
      </w:r>
    </w:p>
    <w:p w:rsidR="00C62AB9" w:rsidRPr="00271B26" w:rsidRDefault="00C62AB9" w:rsidP="00C62AB9">
      <w:pPr>
        <w:pStyle w:val="Bullet3"/>
      </w:pPr>
      <w:r w:rsidRPr="00271B26">
        <w:rPr>
          <w:sz w:val="20"/>
        </w:rPr>
        <w:t>Distributed Replay Controller</w:t>
      </w:r>
    </w:p>
    <w:p w:rsidR="00C62AB9" w:rsidRPr="00271B26" w:rsidRDefault="00C62AB9" w:rsidP="00C62AB9">
      <w:pPr>
        <w:pStyle w:val="Bullet3"/>
      </w:pPr>
      <w:r w:rsidRPr="00271B26">
        <w:rPr>
          <w:sz w:val="20"/>
          <w:lang w:val="de-DE"/>
        </w:rPr>
        <w:t>Verwaltungstools – Einfach</w:t>
      </w:r>
    </w:p>
    <w:p w:rsidR="00C62AB9" w:rsidRPr="00271B26" w:rsidRDefault="00C62AB9" w:rsidP="00C62AB9">
      <w:pPr>
        <w:pStyle w:val="Bullet3"/>
      </w:pPr>
      <w:r w:rsidRPr="00271B26">
        <w:rPr>
          <w:sz w:val="20"/>
          <w:lang w:val="de-DE"/>
        </w:rPr>
        <w:t>Verwaltungstools – Vollständig</w:t>
      </w:r>
    </w:p>
    <w:p w:rsidR="00C62AB9" w:rsidRPr="00271B26" w:rsidRDefault="00C62AB9" w:rsidP="00C62AB9">
      <w:pPr>
        <w:pStyle w:val="Bullet3"/>
      </w:pPr>
      <w:r w:rsidRPr="00271B26">
        <w:rPr>
          <w:sz w:val="20"/>
        </w:rPr>
        <w:t>Reporting Services – SharePoint</w:t>
      </w:r>
    </w:p>
    <w:p w:rsidR="00C62AB9" w:rsidRPr="00271B26" w:rsidRDefault="00C62AB9" w:rsidP="00C62AB9">
      <w:pPr>
        <w:pStyle w:val="Bullet3"/>
      </w:pPr>
      <w:r w:rsidRPr="00271B26">
        <w:rPr>
          <w:sz w:val="20"/>
        </w:rPr>
        <w:t>Reporting Services-Add-In für SharePoint-Produkte</w:t>
      </w:r>
    </w:p>
    <w:p w:rsidR="00C62AB9" w:rsidRPr="00271B26" w:rsidRDefault="00C62AB9" w:rsidP="00C62AB9">
      <w:pPr>
        <w:pStyle w:val="Bullet3"/>
      </w:pPr>
      <w:r w:rsidRPr="00271B26">
        <w:rPr>
          <w:sz w:val="20"/>
        </w:rPr>
        <w:t>Master Data Services</w:t>
      </w:r>
      <w:r w:rsidRPr="00271B26">
        <w:t xml:space="preserve"> </w:t>
      </w:r>
    </w:p>
    <w:p w:rsidR="00C62AB9" w:rsidRPr="00271B26" w:rsidRDefault="00C62AB9" w:rsidP="00C62AB9">
      <w:pPr>
        <w:pStyle w:val="Bullet3"/>
      </w:pPr>
      <w:r w:rsidRPr="00271B26">
        <w:rPr>
          <w:sz w:val="20"/>
        </w:rPr>
        <w:t>Sync Framework</w:t>
      </w:r>
      <w:r w:rsidRPr="00271B26">
        <w:t xml:space="preserve"> </w:t>
      </w:r>
    </w:p>
    <w:p w:rsidR="00C62AB9" w:rsidRPr="00271B26" w:rsidRDefault="00C62AB9" w:rsidP="00C62AB9">
      <w:pPr>
        <w:pStyle w:val="Bullet3"/>
      </w:pPr>
      <w:r w:rsidRPr="00271B26">
        <w:rPr>
          <w:sz w:val="20"/>
          <w:lang w:val="de-DE"/>
        </w:rPr>
        <w:lastRenderedPageBreak/>
        <w:t>SQL Client Connectivity SDK</w:t>
      </w:r>
    </w:p>
    <w:p w:rsidR="00C62AB9" w:rsidRPr="00271B26" w:rsidRDefault="00C62AB9" w:rsidP="00C62AB9">
      <w:pPr>
        <w:pStyle w:val="Bullet3"/>
      </w:pPr>
      <w:r w:rsidRPr="00271B26">
        <w:rPr>
          <w:sz w:val="20"/>
          <w:lang w:val="de-DE"/>
        </w:rPr>
        <w:t>SQL Server 2012-Onlinedokumentation</w:t>
      </w:r>
    </w:p>
    <w:p w:rsidR="00C62AB9" w:rsidRPr="00271B26" w:rsidRDefault="00C62AB9" w:rsidP="00C62AB9">
      <w:pPr>
        <w:pStyle w:val="Heading2"/>
        <w:rPr>
          <w:lang w:val="de-DE"/>
        </w:rPr>
      </w:pPr>
      <w:r w:rsidRPr="00271B26">
        <w:rPr>
          <w:rFonts w:eastAsia="SimSun"/>
          <w:sz w:val="20"/>
          <w:szCs w:val="20"/>
          <w:lang w:val="de-DE"/>
        </w:rPr>
        <w:t>Erstellen und Speichern von Instanzen auf Ihren Servern oder Speichermedien.</w:t>
      </w:r>
      <w:r w:rsidRPr="00271B26">
        <w:rPr>
          <w:lang w:val="de-DE"/>
        </w:rPr>
        <w:t xml:space="preserve"> </w:t>
      </w:r>
      <w:r w:rsidRPr="00271B26">
        <w:rPr>
          <w:b w:val="0"/>
          <w:sz w:val="20"/>
          <w:lang w:val="de-DE"/>
        </w:rPr>
        <w:t>Sie haben für jede erworbene Softwarelizenz die unten aufgeführten zusätzlichen Rechte.</w:t>
      </w:r>
    </w:p>
    <w:p w:rsidR="00C62AB9" w:rsidRPr="00271B26" w:rsidRDefault="00C62AB9" w:rsidP="00C62AB9">
      <w:pPr>
        <w:pStyle w:val="Bullet3"/>
        <w:rPr>
          <w:lang w:val="de-DE"/>
        </w:rPr>
      </w:pPr>
      <w:r w:rsidRPr="00271B26">
        <w:rPr>
          <w:sz w:val="20"/>
          <w:lang w:val="de-DE"/>
        </w:rPr>
        <w:t>Sie sind berechtigt, eine beliebige Anzahl von Instanzen der Serversoftware und zusätzlichen Software zu erstellen.</w:t>
      </w:r>
    </w:p>
    <w:p w:rsidR="00C62AB9" w:rsidRPr="00271B26" w:rsidRDefault="00C62AB9" w:rsidP="00C62AB9">
      <w:pPr>
        <w:pStyle w:val="Bullet3"/>
        <w:rPr>
          <w:lang w:val="de-DE"/>
        </w:rPr>
      </w:pPr>
      <w:r w:rsidRPr="00271B26">
        <w:rPr>
          <w:sz w:val="20"/>
          <w:lang w:val="de-DE"/>
        </w:rPr>
        <w:t>Sie sind berechtigt, Instanzen der Serversoftware und der zusätzlichen Software auf einem beliebigen Ihrer Server oder Speichermedien zu speichern.</w:t>
      </w:r>
    </w:p>
    <w:p w:rsidR="00C62AB9" w:rsidRPr="00271B26" w:rsidRDefault="00C62AB9" w:rsidP="00C62AB9">
      <w:pPr>
        <w:pStyle w:val="Bullet3"/>
        <w:rPr>
          <w:lang w:val="de-DE"/>
        </w:rPr>
      </w:pPr>
      <w:r w:rsidRPr="00271B26">
        <w:rPr>
          <w:sz w:val="20"/>
          <w:lang w:val="de-DE"/>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C62AB9" w:rsidRPr="00E900BC" w:rsidRDefault="00C62AB9" w:rsidP="00C62AB9">
      <w:pPr>
        <w:pStyle w:val="Heading2"/>
        <w:rPr>
          <w:b w:val="0"/>
          <w:bCs w:val="0"/>
          <w:sz w:val="20"/>
          <w:szCs w:val="20"/>
          <w:lang w:val="de-DE"/>
        </w:rPr>
      </w:pPr>
      <w:r w:rsidRPr="00271B26">
        <w:rPr>
          <w:rFonts w:eastAsia="SimSun"/>
          <w:sz w:val="20"/>
          <w:szCs w:val="20"/>
          <w:lang w:val="de-DE"/>
        </w:rPr>
        <w:t>Im Lieferumfang enthaltene Microsoft-Programme.</w:t>
      </w:r>
      <w:r w:rsidRPr="00271B26">
        <w:rPr>
          <w:sz w:val="20"/>
          <w:szCs w:val="20"/>
          <w:lang w:val="de-DE"/>
        </w:rPr>
        <w:t xml:space="preserve"> </w:t>
      </w:r>
      <w:r w:rsidRPr="00271B26">
        <w:rPr>
          <w:b w:val="0"/>
          <w:sz w:val="20"/>
          <w:szCs w:val="20"/>
          <w:lang w:val="de-DE"/>
        </w:rPr>
        <w:t xml:space="preserve">Die Software enthält andere </w:t>
      </w:r>
      <w:r w:rsidRPr="00271B26">
        <w:rPr>
          <w:b w:val="0"/>
          <w:sz w:val="20"/>
          <w:szCs w:val="20"/>
          <w:lang w:val="de-DE"/>
        </w:rPr>
        <w:br/>
        <w:t xml:space="preserve">Microsoft-Programme, die unter </w:t>
      </w:r>
      <w:hyperlink r:id="rId7" w:history="1">
        <w:r w:rsidRPr="00271B26">
          <w:rPr>
            <w:rStyle w:val="Hyperlink"/>
            <w:b w:val="0"/>
            <w:sz w:val="20"/>
            <w:szCs w:val="20"/>
            <w:lang w:val="de-DE"/>
          </w:rPr>
          <w:t>http://go.microsoft.com/fwlink/?LinkID=231864</w:t>
        </w:r>
      </w:hyperlink>
      <w:r w:rsidRPr="00271B26">
        <w:rPr>
          <w:b w:val="0"/>
          <w:sz w:val="20"/>
          <w:szCs w:val="20"/>
          <w:lang w:val="de-DE"/>
        </w:rPr>
        <w:t xml:space="preserve"> aufgeführt sind und unter den zugehörigen Bestimmungen lizenziert werden. Sie dürfen diese Programme nur in Verbindung mit den hier genannten Softwarelizenzen verwenden. Wenn Sie die Lizenzbestimmungen im Zusammenhang mit einem Programm nicht akzeptieren, dürfen Sie dieses Programm nicht verwenden.</w:t>
      </w:r>
    </w:p>
    <w:p w:rsidR="00C62AB9" w:rsidRPr="00271B26" w:rsidRDefault="00C62AB9" w:rsidP="00C62AB9">
      <w:pPr>
        <w:pStyle w:val="Heading1"/>
        <w:ind w:left="360" w:hanging="360"/>
        <w:rPr>
          <w:lang w:val="de-DE"/>
        </w:rPr>
      </w:pPr>
      <w:r w:rsidRPr="00271B26">
        <w:rPr>
          <w:sz w:val="20"/>
          <w:lang w:val="de-DE"/>
        </w:rPr>
        <w:t>ZUSÄTZLICHE LIZENZANFORDERUNGEN UND/ODER NUTZUNGSRECHTE.</w:t>
      </w:r>
    </w:p>
    <w:p w:rsidR="00C62AB9" w:rsidRPr="00271B26" w:rsidRDefault="00C62AB9" w:rsidP="00C62AB9">
      <w:pPr>
        <w:pStyle w:val="Heading2"/>
        <w:ind w:hanging="360"/>
      </w:pPr>
      <w:r w:rsidRPr="00EE6F24">
        <w:rPr>
          <w:sz w:val="20"/>
        </w:rPr>
        <w:t>Client-Zugriffslizenzen (Client Access Licenses, CALs).</w:t>
      </w:r>
    </w:p>
    <w:p w:rsidR="00C62AB9" w:rsidRPr="00E900BC" w:rsidRDefault="00C62AB9" w:rsidP="00C62AB9">
      <w:pPr>
        <w:pStyle w:val="Heading3Bold"/>
        <w:tabs>
          <w:tab w:val="clear" w:pos="1077"/>
          <w:tab w:val="clear" w:pos="1440"/>
          <w:tab w:val="num" w:pos="1080"/>
        </w:tabs>
        <w:rPr>
          <w:b w:val="0"/>
          <w:lang w:val="de-DE"/>
        </w:rPr>
      </w:pPr>
      <w:r w:rsidRPr="00271B26">
        <w:rPr>
          <w:b w:val="0"/>
          <w:sz w:val="20"/>
          <w:lang w:val="de-DE"/>
        </w:rPr>
        <w:t xml:space="preserve">Sie sind verpflichtet, </w:t>
      </w:r>
      <w:r w:rsidRPr="00E900BC">
        <w:rPr>
          <w:b w:val="0"/>
          <w:sz w:val="20"/>
          <w:lang w:val="de-DE"/>
        </w:rPr>
        <w:t>für jedes Gerät bzw. jeden Nutzer, das bzw. der direkt oder indirekt auf Ihre Instanzen der Serversoftware zugreift, die entsprechende SQL Server 2012-CAL zu erwerben und zuzuweisen.</w:t>
      </w:r>
      <w:r w:rsidRPr="00E900BC">
        <w:rPr>
          <w:b w:val="0"/>
          <w:lang w:val="de-DE"/>
        </w:rPr>
        <w:t xml:space="preserve"> </w:t>
      </w:r>
      <w:r w:rsidRPr="00E900BC">
        <w:rPr>
          <w:b w:val="0"/>
          <w:sz w:val="20"/>
          <w:lang w:val="de-DE"/>
        </w:rPr>
        <w:t>Eine Hardwarepartition oder ein Blade wird als separates Gerät betrachtet.</w:t>
      </w:r>
    </w:p>
    <w:p w:rsidR="00C62AB9" w:rsidRPr="00271B26" w:rsidRDefault="00C62AB9" w:rsidP="00C62AB9">
      <w:pPr>
        <w:pStyle w:val="Bullet4"/>
        <w:ind w:left="1440" w:hanging="360"/>
        <w:rPr>
          <w:lang w:val="de-DE"/>
        </w:rPr>
      </w:pPr>
      <w:r w:rsidRPr="00271B26">
        <w:rPr>
          <w:sz w:val="20"/>
          <w:lang w:val="de-DE"/>
        </w:rPr>
        <w:t>Sie benötigen keine CALs für Ihre Server, die für das Ausführen von Instanzen der Serversoftware lizenziert sind.</w:t>
      </w:r>
    </w:p>
    <w:p w:rsidR="00C62AB9" w:rsidRPr="00271B26" w:rsidRDefault="00C62AB9" w:rsidP="00C62AB9">
      <w:pPr>
        <w:pStyle w:val="Bullet4"/>
        <w:ind w:left="1440" w:hanging="360"/>
        <w:rPr>
          <w:lang w:val="de-DE"/>
        </w:rPr>
      </w:pPr>
      <w:r w:rsidRPr="00271B26">
        <w:rPr>
          <w:sz w:val="20"/>
          <w:lang w:val="de-DE"/>
        </w:rPr>
        <w:t>Sie benötigen keine CALs für bis zu zwei Geräte oder Nutzer, die nur auf Ihre Instanzen der Serversoftware zugreifen, um die entsprechenden Instanzen zu verwalten.</w:t>
      </w:r>
    </w:p>
    <w:p w:rsidR="00C62AB9" w:rsidRPr="00271B26" w:rsidRDefault="00C62AB9" w:rsidP="00C62AB9">
      <w:pPr>
        <w:pStyle w:val="Bullet4"/>
        <w:rPr>
          <w:lang w:val="de-DE"/>
        </w:rPr>
      </w:pPr>
      <w:r w:rsidRPr="00271B26">
        <w:rPr>
          <w:sz w:val="20"/>
          <w:lang w:val="de-DE"/>
        </w:rPr>
        <w:t>Ihre CALs erlauben den Zugriff auf Ihre Instanzen früherer Versionen, jedoch nicht späterer Versionen der Serversoftware.</w:t>
      </w:r>
    </w:p>
    <w:p w:rsidR="00C62AB9" w:rsidRPr="00E900BC" w:rsidRDefault="00C62AB9" w:rsidP="00C62AB9">
      <w:pPr>
        <w:pStyle w:val="Heading3Bold"/>
        <w:tabs>
          <w:tab w:val="clear" w:pos="1077"/>
          <w:tab w:val="clear" w:pos="1440"/>
          <w:tab w:val="num" w:pos="1080"/>
        </w:tabs>
        <w:rPr>
          <w:b w:val="0"/>
          <w:sz w:val="20"/>
          <w:szCs w:val="20"/>
          <w:lang w:val="de-DE"/>
        </w:rPr>
      </w:pPr>
      <w:r w:rsidRPr="00271B26">
        <w:rPr>
          <w:rFonts w:eastAsia="SimSun"/>
          <w:sz w:val="20"/>
          <w:szCs w:val="20"/>
          <w:lang w:val="de-DE"/>
        </w:rPr>
        <w:t xml:space="preserve">Typen von CALs. </w:t>
      </w:r>
      <w:r w:rsidRPr="00271B26">
        <w:rPr>
          <w:rFonts w:eastAsia="SimSun"/>
          <w:b w:val="0"/>
          <w:sz w:val="20"/>
          <w:szCs w:val="20"/>
          <w:lang w:val="de-DE"/>
        </w:rPr>
        <w:t xml:space="preserve">Es gibt zwei Typen von </w:t>
      </w:r>
      <w:r w:rsidRPr="00E900BC">
        <w:rPr>
          <w:rFonts w:eastAsia="SimSun"/>
          <w:b w:val="0"/>
          <w:sz w:val="20"/>
          <w:szCs w:val="20"/>
          <w:lang w:val="de-DE"/>
        </w:rPr>
        <w:t>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E900BC">
        <w:rPr>
          <w:b w:val="0"/>
          <w:sz w:val="20"/>
          <w:szCs w:val="20"/>
          <w:lang w:val="de-DE"/>
        </w:rPr>
        <w:t xml:space="preserve"> Sie sind berechtigt, eine</w:t>
      </w:r>
      <w:r>
        <w:rPr>
          <w:b w:val="0"/>
          <w:sz w:val="20"/>
          <w:szCs w:val="20"/>
          <w:lang w:val="de-DE"/>
        </w:rPr>
        <w:t> </w:t>
      </w:r>
      <w:r w:rsidRPr="00E900BC">
        <w:rPr>
          <w:b w:val="0"/>
          <w:sz w:val="20"/>
          <w:szCs w:val="20"/>
          <w:lang w:val="de-DE"/>
        </w:rPr>
        <w:t>Kombination von Geräte- und Nutzer-CALs zu verwenden.</w:t>
      </w:r>
    </w:p>
    <w:p w:rsidR="00C62AB9" w:rsidRPr="00E900BC" w:rsidRDefault="00C62AB9" w:rsidP="00C62AB9">
      <w:pPr>
        <w:pStyle w:val="Heading3Bold"/>
        <w:tabs>
          <w:tab w:val="clear" w:pos="1077"/>
          <w:tab w:val="clear" w:pos="1440"/>
          <w:tab w:val="num" w:pos="1080"/>
        </w:tabs>
        <w:ind w:left="1080" w:hanging="360"/>
        <w:rPr>
          <w:b w:val="0"/>
          <w:bCs w:val="0"/>
          <w:sz w:val="20"/>
          <w:szCs w:val="20"/>
          <w:lang w:val="de-DE"/>
        </w:rPr>
      </w:pPr>
      <w:r w:rsidRPr="00271B26">
        <w:rPr>
          <w:rFonts w:eastAsia="SimSun"/>
          <w:sz w:val="20"/>
          <w:szCs w:val="20"/>
          <w:lang w:val="de-DE"/>
        </w:rPr>
        <w:t>Neuzuweisung von CALs.</w:t>
      </w:r>
      <w:r w:rsidRPr="00271B26">
        <w:rPr>
          <w:sz w:val="20"/>
          <w:szCs w:val="20"/>
          <w:lang w:val="de-DE"/>
        </w:rPr>
        <w:t xml:space="preserve"> </w:t>
      </w:r>
      <w:r w:rsidRPr="00271B26">
        <w:rPr>
          <w:b w:val="0"/>
          <w:sz w:val="20"/>
          <w:szCs w:val="20"/>
          <w:lang w:val="de-DE"/>
        </w:rPr>
        <w:t>Sie sind berechtigt,</w:t>
      </w:r>
    </w:p>
    <w:p w:rsidR="00C62AB9" w:rsidRPr="00271B26" w:rsidRDefault="00C62AB9" w:rsidP="00C62AB9">
      <w:pPr>
        <w:pStyle w:val="Bullet4"/>
        <w:rPr>
          <w:lang w:val="de-DE"/>
        </w:rPr>
      </w:pPr>
      <w:r w:rsidRPr="00271B26">
        <w:rPr>
          <w:sz w:val="20"/>
          <w:lang w:val="de-DE"/>
        </w:rPr>
        <w:t>Ihre Geräte-CAL von einem Gerät einem anderen Gerät oder Ihre Nutzer-CAL von einem Nutzer einem anderen Nutzer dauerhaft neu zuzuweisen oder</w:t>
      </w:r>
    </w:p>
    <w:p w:rsidR="00C62AB9" w:rsidRPr="00271B26" w:rsidRDefault="00C62AB9" w:rsidP="00C62AB9">
      <w:pPr>
        <w:pStyle w:val="Bullet4"/>
        <w:rPr>
          <w:lang w:val="de-DE"/>
        </w:rPr>
      </w:pPr>
      <w:r w:rsidRPr="00271B26">
        <w:rPr>
          <w:sz w:val="20"/>
          <w:lang w:val="de-DE"/>
        </w:rPr>
        <w:t>Ihre Geräte-CAL einem entleihenden Gerät, während das erste Gerät außer Betrieb ist, oder Ihre Nutzer-CAL einer Aushilfskraft, während der Nutzer abwesend ist, vorübergehend neu zuzuweisen.</w:t>
      </w:r>
    </w:p>
    <w:p w:rsidR="00C62AB9" w:rsidRPr="00271B26" w:rsidRDefault="00C62AB9" w:rsidP="00C62AB9">
      <w:pPr>
        <w:pStyle w:val="Heading2"/>
        <w:ind w:hanging="360"/>
        <w:rPr>
          <w:lang w:val="de-DE"/>
        </w:rPr>
      </w:pPr>
      <w:r w:rsidRPr="00271B26">
        <w:rPr>
          <w:rFonts w:eastAsia="SimSun"/>
          <w:sz w:val="20"/>
          <w:szCs w:val="20"/>
          <w:lang w:val="de-DE"/>
        </w:rPr>
        <w:t>Multiplexing.</w:t>
      </w:r>
      <w:r w:rsidRPr="00271B26">
        <w:rPr>
          <w:lang w:val="de-DE"/>
        </w:rPr>
        <w:t xml:space="preserve"> </w:t>
      </w:r>
      <w:r w:rsidRPr="00271B26">
        <w:rPr>
          <w:b w:val="0"/>
          <w:sz w:val="20"/>
          <w:lang w:val="de-DE"/>
        </w:rPr>
        <w:t>Hardware oder Software, die Sie für Folgendes verwenden:</w:t>
      </w:r>
    </w:p>
    <w:p w:rsidR="00C62AB9" w:rsidRPr="00271B26" w:rsidRDefault="00C62AB9" w:rsidP="00C62AB9">
      <w:pPr>
        <w:pStyle w:val="Bullet3"/>
      </w:pPr>
      <w:r w:rsidRPr="00271B26">
        <w:rPr>
          <w:sz w:val="20"/>
          <w:lang w:val="de-DE"/>
        </w:rPr>
        <w:t>zusammenfassen von Verbindungen</w:t>
      </w:r>
    </w:p>
    <w:p w:rsidR="00C62AB9" w:rsidRPr="00271B26" w:rsidRDefault="00C62AB9" w:rsidP="00C62AB9">
      <w:pPr>
        <w:pStyle w:val="Bullet3"/>
      </w:pPr>
      <w:r w:rsidRPr="00271B26">
        <w:rPr>
          <w:sz w:val="20"/>
          <w:lang w:val="de-DE"/>
        </w:rPr>
        <w:lastRenderedPageBreak/>
        <w:t>umleiten von Informationen und</w:t>
      </w:r>
    </w:p>
    <w:p w:rsidR="00C62AB9" w:rsidRPr="00271B26" w:rsidRDefault="00C62AB9" w:rsidP="00C62AB9">
      <w:pPr>
        <w:pStyle w:val="Bullet3"/>
        <w:rPr>
          <w:lang w:val="de-DE"/>
        </w:rPr>
      </w:pPr>
      <w:r w:rsidRPr="00271B26">
        <w:rPr>
          <w:sz w:val="20"/>
          <w:lang w:val="de-DE"/>
        </w:rPr>
        <w:t>verringern der Anzahl der Geräte oder Nutzer, die direkt auf die Software zugreifen oder sie</w:t>
      </w:r>
      <w:r>
        <w:rPr>
          <w:sz w:val="20"/>
          <w:lang w:val="de-DE"/>
        </w:rPr>
        <w:t> </w:t>
      </w:r>
      <w:r w:rsidRPr="00271B26">
        <w:rPr>
          <w:sz w:val="20"/>
          <w:lang w:val="de-DE"/>
        </w:rPr>
        <w:t>verwenden</w:t>
      </w:r>
    </w:p>
    <w:p w:rsidR="00C62AB9" w:rsidRPr="00271B26" w:rsidRDefault="00C62AB9" w:rsidP="00C62AB9">
      <w:pPr>
        <w:pStyle w:val="Body2"/>
        <w:rPr>
          <w:lang w:val="de-DE"/>
        </w:rPr>
      </w:pPr>
      <w:r w:rsidRPr="00271B26">
        <w:rPr>
          <w:sz w:val="20"/>
          <w:lang w:val="de-DE"/>
        </w:rPr>
        <w:t>(manchmal als „Multiplexing“ oder „Pooling“ bezeichnet), verringert nicht die Anzahl der erforderlichen Lizenzen irgendeines Typs.</w:t>
      </w:r>
    </w:p>
    <w:p w:rsidR="00C62AB9" w:rsidRPr="00271B26" w:rsidRDefault="00C62AB9" w:rsidP="00C62AB9">
      <w:pPr>
        <w:pStyle w:val="Heading2"/>
        <w:ind w:hanging="360"/>
        <w:rPr>
          <w:lang w:val="de-DE"/>
        </w:rPr>
      </w:pPr>
      <w:r w:rsidRPr="00271B26">
        <w:rPr>
          <w:rFonts w:eastAsia="SimSun"/>
          <w:sz w:val="20"/>
          <w:szCs w:val="20"/>
          <w:lang w:val="de-DE"/>
        </w:rPr>
        <w:t xml:space="preserve">Keine Trennung von Serversoftware. </w:t>
      </w:r>
      <w:r w:rsidRPr="00271B26">
        <w:rPr>
          <w:rFonts w:eastAsia="SimSun"/>
          <w:b w:val="0"/>
          <w:sz w:val="20"/>
          <w:szCs w:val="20"/>
          <w:lang w:val="de-DE"/>
        </w:rPr>
        <w:t>Sie sind nicht berechtigt, die Serversoftware zur Verwendung in mehr als einer Betriebssystemumgebung unter einer einzelnen Lizenz zu</w:t>
      </w:r>
      <w:r>
        <w:rPr>
          <w:rFonts w:eastAsia="SimSun"/>
          <w:b w:val="0"/>
          <w:sz w:val="20"/>
          <w:szCs w:val="20"/>
          <w:lang w:val="de-DE"/>
        </w:rPr>
        <w:t> </w:t>
      </w:r>
      <w:r w:rsidRPr="00271B26">
        <w:rPr>
          <w:rFonts w:eastAsia="SimSun"/>
          <w:b w:val="0"/>
          <w:sz w:val="20"/>
          <w:szCs w:val="20"/>
          <w:lang w:val="de-DE"/>
        </w:rPr>
        <w:t>trennen, es sei denn, dies ist ausdrücklich gestattet.</w:t>
      </w:r>
      <w:r w:rsidRPr="00E900BC">
        <w:rPr>
          <w:b w:val="0"/>
          <w:bCs w:val="0"/>
          <w:lang w:val="de-DE"/>
        </w:rPr>
        <w:t xml:space="preserve"> </w:t>
      </w:r>
      <w:r w:rsidRPr="00271B26">
        <w:rPr>
          <w:b w:val="0"/>
          <w:sz w:val="20"/>
          <w:lang w:val="de-DE"/>
        </w:rPr>
        <w:t>Dies gilt auch, wenn sich die Betriebssystemumgebungen auf demselben physischen Hardwaresystem befinden.</w:t>
      </w:r>
    </w:p>
    <w:p w:rsidR="00C62AB9" w:rsidRPr="00E900BC" w:rsidRDefault="00C62AB9" w:rsidP="00C62AB9">
      <w:pPr>
        <w:pStyle w:val="Heading2"/>
        <w:ind w:hanging="360"/>
        <w:rPr>
          <w:b w:val="0"/>
          <w:bCs w:val="0"/>
          <w:lang w:val="de-DE"/>
        </w:rPr>
      </w:pPr>
      <w:r w:rsidRPr="00271B26">
        <w:rPr>
          <w:sz w:val="20"/>
          <w:lang w:val="de-DE"/>
        </w:rPr>
        <w:t>Höchstanzahl von Instanzen.</w:t>
      </w:r>
      <w:r w:rsidRPr="00271B26">
        <w:rPr>
          <w:lang w:val="de-DE"/>
        </w:rPr>
        <w:t xml:space="preserve"> </w:t>
      </w:r>
      <w:r w:rsidRPr="00271B26">
        <w:rPr>
          <w:b w:val="0"/>
          <w:sz w:val="20"/>
          <w:lang w:val="de-DE"/>
        </w:rPr>
        <w:t>Die Anzahl von Instanzen der Serversoftware, die in physischen oder virtuellen Betriebssystemumgebungen auf dem Server ausgeführt werden können, kann durch die Software oder Hardware begrenzt sein.</w:t>
      </w:r>
    </w:p>
    <w:p w:rsidR="00C62AB9" w:rsidRPr="00E900BC" w:rsidRDefault="00C62AB9" w:rsidP="00C62AB9">
      <w:pPr>
        <w:pStyle w:val="Heading2"/>
        <w:rPr>
          <w:b w:val="0"/>
          <w:lang w:val="de-DE"/>
        </w:rPr>
      </w:pPr>
      <w:r w:rsidRPr="00271B26">
        <w:rPr>
          <w:rFonts w:eastAsia="SimSun"/>
          <w:sz w:val="20"/>
          <w:szCs w:val="20"/>
          <w:lang w:val="de-DE"/>
        </w:rPr>
        <w:t xml:space="preserve">Failover-Server. </w:t>
      </w:r>
      <w:r w:rsidRPr="00271B26">
        <w:rPr>
          <w:rFonts w:eastAsia="SimSun"/>
          <w:b w:val="0"/>
          <w:sz w:val="20"/>
          <w:szCs w:val="20"/>
          <w:lang w:val="de-DE"/>
        </w:rPr>
        <w:t xml:space="preserve">Für jede Betriebssystemumgebung, in </w:t>
      </w:r>
      <w:r w:rsidRPr="00E900BC">
        <w:rPr>
          <w:rFonts w:eastAsia="SimSun"/>
          <w:b w:val="0"/>
          <w:sz w:val="20"/>
          <w:szCs w:val="20"/>
          <w:lang w:val="de-DE"/>
        </w:rPr>
        <w:t>der Sie Instanzen der Serversoftware ausführen, können Sie ebenso viele passive Failover-Instanzen in einer getrennten Betriebssystemumgebung zur temporären Unterstützung ausführen.</w:t>
      </w:r>
      <w:r w:rsidRPr="00E900BC">
        <w:rPr>
          <w:b w:val="0"/>
          <w:lang w:val="de-DE"/>
        </w:rPr>
        <w:t xml:space="preserve"> </w:t>
      </w:r>
      <w:r w:rsidRPr="00E900BC">
        <w:rPr>
          <w:b w:val="0"/>
          <w:sz w:val="20"/>
          <w:lang w:val="de-DE"/>
        </w:rPr>
        <w:t>Sie sind berechtigt, die passiven Failover-Instanzen auf einem anderen Server als dem lizenzierten Server auszuführen.</w:t>
      </w:r>
    </w:p>
    <w:p w:rsidR="00C62AB9" w:rsidRPr="00271B26" w:rsidRDefault="00C62AB9" w:rsidP="00C62AB9">
      <w:pPr>
        <w:pStyle w:val="Heading2"/>
        <w:ind w:hanging="360"/>
        <w:rPr>
          <w:lang w:val="de-DE"/>
        </w:rPr>
      </w:pPr>
      <w:r w:rsidRPr="00271B26">
        <w:rPr>
          <w:sz w:val="20"/>
          <w:lang w:val="de-DE"/>
        </w:rPr>
        <w:t>SQL Server Reporting Services-Kartenberichtselement.</w:t>
      </w:r>
      <w:r w:rsidRPr="00271B26">
        <w:rPr>
          <w:rFonts w:eastAsia="SimSun"/>
          <w:sz w:val="20"/>
          <w:szCs w:val="20"/>
          <w:lang w:val="de-DE"/>
        </w:rPr>
        <w:t xml:space="preserve"> </w:t>
      </w:r>
      <w:r w:rsidRPr="00271B26">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Pr="00271B26">
        <w:rPr>
          <w:rFonts w:eastAsia="SimSun"/>
          <w:sz w:val="20"/>
          <w:szCs w:val="20"/>
          <w:lang w:val="de-DE"/>
        </w:rPr>
        <w:t xml:space="preserve"> </w:t>
      </w:r>
      <w:r w:rsidRPr="00271B26">
        <w:rPr>
          <w:b w:val="0"/>
          <w:sz w:val="20"/>
          <w:lang w:val="de-DE"/>
        </w:rPr>
        <w:t>Diese Features dienen dazu, Berichte zu erstellen, Daten auf Karten sowie Luft- und Hybridbilder anzuzeigen.</w:t>
      </w:r>
      <w:r w:rsidRPr="00271B26">
        <w:rPr>
          <w:rFonts w:eastAsia="SimSun"/>
          <w:sz w:val="20"/>
          <w:szCs w:val="20"/>
          <w:lang w:val="de-DE"/>
        </w:rPr>
        <w:t xml:space="preserve"> </w:t>
      </w:r>
      <w:r w:rsidRPr="00271B26">
        <w:rPr>
          <w:b w:val="0"/>
          <w:sz w:val="20"/>
          <w:lang w:val="de-DE"/>
        </w:rPr>
        <w:t>Wenn diese Features enthalten sind, sind Sie berechtigt, sie zum Erstellen und Anzeigen dynamischer oder statischer Dokumente zu verwenden.</w:t>
      </w:r>
      <w:r w:rsidRPr="00271B26">
        <w:rPr>
          <w:rFonts w:eastAsia="SimSun"/>
          <w:sz w:val="20"/>
          <w:szCs w:val="20"/>
          <w:lang w:val="de-DE"/>
        </w:rPr>
        <w:t xml:space="preserve"> </w:t>
      </w:r>
      <w:r w:rsidRPr="00271B26">
        <w:rPr>
          <w:b w:val="0"/>
          <w:sz w:val="20"/>
          <w:lang w:val="de-DE"/>
        </w:rPr>
        <w:t>Dies darf nur in Verbindung mit und durch in die Software integrierte Zugriffsmethoden und -mittel erfolgen.</w:t>
      </w:r>
      <w:r w:rsidRPr="00271B26">
        <w:rPr>
          <w:rFonts w:eastAsia="SimSun"/>
          <w:sz w:val="20"/>
          <w:szCs w:val="20"/>
          <w:lang w:val="de-DE"/>
        </w:rPr>
        <w:t xml:space="preserve"> </w:t>
      </w:r>
      <w:r w:rsidRPr="00271B26">
        <w:rPr>
          <w:b w:val="0"/>
          <w:sz w:val="20"/>
          <w:lang w:val="de-DE"/>
        </w:rPr>
        <w:t>Sie sind nicht berechtigt, die über die Bing Maps-APIs verfügbaren Inhalte anderweitig zu kopieren, zu speichern, zu archivieren oder daraus eine Datenbank zu erstellen.</w:t>
      </w:r>
      <w:r w:rsidRPr="00271B26">
        <w:rPr>
          <w:lang w:val="de-DE"/>
        </w:rPr>
        <w:t xml:space="preserve"> </w:t>
      </w:r>
      <w:r w:rsidRPr="00271B26">
        <w:rPr>
          <w:b w:val="0"/>
          <w:sz w:val="20"/>
          <w:lang w:val="de-DE"/>
        </w:rPr>
        <w:t>Sie sind nicht berechtigt, Folgendes für beliebige Zwecke zu verwenden, selbst wenn sie über die Bing Maps-APIs verfügbar sind:</w:t>
      </w:r>
    </w:p>
    <w:p w:rsidR="00C62AB9" w:rsidRPr="00271B26" w:rsidRDefault="00C62AB9" w:rsidP="00C62AB9">
      <w:pPr>
        <w:pStyle w:val="Bullet4"/>
        <w:tabs>
          <w:tab w:val="clear" w:pos="1437"/>
          <w:tab w:val="num" w:pos="1080"/>
        </w:tabs>
        <w:ind w:left="1080"/>
        <w:rPr>
          <w:lang w:val="de-DE"/>
        </w:rPr>
      </w:pPr>
      <w:r w:rsidRPr="00271B26">
        <w:rPr>
          <w:sz w:val="20"/>
          <w:lang w:val="de-DE"/>
        </w:rPr>
        <w:t>bing Maps-APIs zur Bereitstellung einer sensorgeführten Streckenführung oder</w:t>
      </w:r>
    </w:p>
    <w:p w:rsidR="00C62AB9" w:rsidRPr="00271B26" w:rsidRDefault="00C62AB9" w:rsidP="00C62AB9">
      <w:pPr>
        <w:pStyle w:val="Bullet4"/>
        <w:tabs>
          <w:tab w:val="clear" w:pos="1437"/>
          <w:tab w:val="num" w:pos="1080"/>
        </w:tabs>
        <w:ind w:left="1080"/>
        <w:rPr>
          <w:lang w:val="de-DE"/>
        </w:rPr>
      </w:pPr>
      <w:r w:rsidRPr="00271B26">
        <w:rPr>
          <w:sz w:val="20"/>
          <w:lang w:val="de-DE"/>
        </w:rPr>
        <w:t>beliebige Straßenverkehrsdaten oder die Vogelperspektive (oder zugehörige Metadaten).</w:t>
      </w:r>
    </w:p>
    <w:p w:rsidR="00C62AB9" w:rsidRPr="00E900BC" w:rsidRDefault="00C62AB9" w:rsidP="00C62AB9">
      <w:pPr>
        <w:pStyle w:val="Body2"/>
        <w:rPr>
          <w:lang w:val="de-DE"/>
        </w:rPr>
      </w:pPr>
      <w:r w:rsidRPr="00271B26">
        <w:rPr>
          <w:sz w:val="20"/>
          <w:lang w:val="de-DE"/>
        </w:rPr>
        <w:t>Ihre Nutzung der Bing Maps-APIs und der zugehörigen Inhalte unterliegt darüber hinaus den zusätzlichen Bestimmungen unter go.microsoft.com/fwlink/?LinkId=21969</w:t>
      </w:r>
      <w:r w:rsidRPr="00271B26">
        <w:rPr>
          <w:rFonts w:ascii="Times New Roman" w:hAnsi="Times New Roman"/>
          <w:sz w:val="20"/>
          <w:lang w:val="de-DE"/>
        </w:rPr>
        <w:t>.</w:t>
      </w:r>
    </w:p>
    <w:p w:rsidR="00C62AB9" w:rsidRPr="00E900BC" w:rsidRDefault="00C62AB9" w:rsidP="00C62AB9">
      <w:pPr>
        <w:pStyle w:val="Heading1"/>
        <w:rPr>
          <w:b w:val="0"/>
          <w:lang w:val="de-DE"/>
        </w:rPr>
      </w:pPr>
      <w:r w:rsidRPr="00271B26">
        <w:rPr>
          <w:rFonts w:eastAsia="SimSun"/>
          <w:sz w:val="20"/>
          <w:szCs w:val="20"/>
          <w:lang w:val="de-DE"/>
        </w:rPr>
        <w:t xml:space="preserve">INTERNETBASIERTE DIENSTE. </w:t>
      </w:r>
      <w:r w:rsidRPr="00271B26">
        <w:rPr>
          <w:rFonts w:eastAsia="SimSun"/>
          <w:b w:val="0"/>
          <w:sz w:val="20"/>
          <w:szCs w:val="20"/>
          <w:lang w:val="de-DE"/>
        </w:rPr>
        <w:t xml:space="preserve">Microsoft stellt mit der </w:t>
      </w:r>
      <w:r w:rsidRPr="00E900BC">
        <w:rPr>
          <w:rFonts w:eastAsia="SimSun"/>
          <w:b w:val="0"/>
          <w:sz w:val="20"/>
          <w:szCs w:val="20"/>
          <w:lang w:val="de-DE"/>
        </w:rPr>
        <w:t>Software internetbasierte Dienste bereit.</w:t>
      </w:r>
      <w:r w:rsidRPr="00E900BC">
        <w:rPr>
          <w:b w:val="0"/>
          <w:lang w:val="de-DE"/>
        </w:rPr>
        <w:t xml:space="preserve"> </w:t>
      </w:r>
      <w:r w:rsidRPr="00E900BC">
        <w:rPr>
          <w:b w:val="0"/>
          <w:sz w:val="20"/>
          <w:lang w:val="de-DE"/>
        </w:rPr>
        <w:t>Microsoft ist berechtigt, diese jederzeit zu ändern oder zu kündigen.</w:t>
      </w:r>
    </w:p>
    <w:p w:rsidR="00C62AB9" w:rsidRPr="00E900BC" w:rsidRDefault="00C62AB9" w:rsidP="00C62AB9">
      <w:pPr>
        <w:pStyle w:val="Heading1"/>
        <w:rPr>
          <w:b w:val="0"/>
          <w:lang w:val="de-DE"/>
        </w:rPr>
      </w:pPr>
      <w:r w:rsidRPr="00271B26">
        <w:rPr>
          <w:rFonts w:eastAsia="SimSun"/>
          <w:sz w:val="20"/>
          <w:szCs w:val="20"/>
          <w:lang w:val="de-DE"/>
        </w:rPr>
        <w:t xml:space="preserve">SOFTWARE .NET FRAMEWORK. </w:t>
      </w:r>
      <w:r w:rsidRPr="00271B26">
        <w:rPr>
          <w:rFonts w:eastAsia="SimSun"/>
          <w:b w:val="0"/>
          <w:sz w:val="20"/>
          <w:szCs w:val="20"/>
          <w:lang w:val="de-DE"/>
        </w:rPr>
        <w:t xml:space="preserve">Die Software enthält die </w:t>
      </w:r>
      <w:r w:rsidRPr="00E900BC">
        <w:rPr>
          <w:rFonts w:eastAsia="SimSun"/>
          <w:b w:val="0"/>
          <w:sz w:val="20"/>
          <w:szCs w:val="20"/>
          <w:lang w:val="de-DE"/>
        </w:rPr>
        <w:t>Software Microsoft .NET Framework. Diese Software ist Teil von Windows.</w:t>
      </w:r>
      <w:r w:rsidRPr="00E900BC">
        <w:rPr>
          <w:b w:val="0"/>
          <w:lang w:val="de-DE"/>
        </w:rPr>
        <w:t xml:space="preserve"> </w:t>
      </w:r>
      <w:r w:rsidRPr="00E900BC">
        <w:rPr>
          <w:b w:val="0"/>
          <w:sz w:val="20"/>
          <w:lang w:val="de-DE"/>
        </w:rPr>
        <w:t>Die Lizenzbestimmungen für Windows gelten für Ihre Verwendung der Software .NET Framework.</w:t>
      </w:r>
    </w:p>
    <w:p w:rsidR="00C62AB9" w:rsidRPr="00E900BC" w:rsidRDefault="00C62AB9" w:rsidP="00C62AB9">
      <w:pPr>
        <w:pStyle w:val="Heading1"/>
        <w:rPr>
          <w:b w:val="0"/>
          <w:lang w:val="de-DE"/>
        </w:rPr>
      </w:pPr>
      <w:r w:rsidRPr="00271B26">
        <w:rPr>
          <w:rFonts w:eastAsia="SimSun"/>
          <w:sz w:val="20"/>
          <w:szCs w:val="20"/>
          <w:lang w:val="de-DE"/>
        </w:rPr>
        <w:t xml:space="preserve">VERGLEICHSTESTS. </w:t>
      </w:r>
      <w:r w:rsidRPr="00271B26">
        <w:rPr>
          <w:rFonts w:eastAsia="SimSun"/>
          <w:b w:val="0"/>
          <w:sz w:val="20"/>
          <w:szCs w:val="20"/>
          <w:lang w:val="de-DE"/>
        </w:rPr>
        <w:t xml:space="preserve">Für die Offenlegung von Ergebnissen von Vergleichstests </w:t>
      </w:r>
      <w:r w:rsidRPr="00E900BC">
        <w:rPr>
          <w:rFonts w:eastAsia="SimSun"/>
          <w:b w:val="0"/>
          <w:sz w:val="20"/>
          <w:szCs w:val="20"/>
          <w:lang w:val="de-DE"/>
        </w:rPr>
        <w:t>mit der Software gegenüber Dritten benötigen Sie die vorherige schriftliche Zustimmung von Microsoft.</w:t>
      </w:r>
      <w:r w:rsidRPr="00E900BC">
        <w:rPr>
          <w:b w:val="0"/>
          <w:lang w:val="de-DE"/>
        </w:rPr>
        <w:t xml:space="preserve"> </w:t>
      </w:r>
      <w:r w:rsidRPr="00E900BC">
        <w:rPr>
          <w:b w:val="0"/>
          <w:sz w:val="20"/>
          <w:lang w:val="de-DE"/>
        </w:rPr>
        <w:t>Dies gilt jedoch nicht für Microsoft .NET Framework (siehe weiter unten).</w:t>
      </w:r>
    </w:p>
    <w:p w:rsidR="00C62AB9" w:rsidRPr="00E900BC" w:rsidRDefault="00C62AB9" w:rsidP="00C62AB9">
      <w:pPr>
        <w:pStyle w:val="Heading1"/>
        <w:rPr>
          <w:b w:val="0"/>
          <w:lang w:val="de-DE"/>
        </w:rPr>
      </w:pPr>
      <w:r w:rsidRPr="00271B26">
        <w:rPr>
          <w:rFonts w:eastAsia="SimSun"/>
          <w:sz w:val="20"/>
          <w:szCs w:val="20"/>
          <w:lang w:val="de-DE"/>
        </w:rPr>
        <w:t xml:space="preserve">MICROSOFT .NET FRAMEWORK: VERGLEICHSTESTS. </w:t>
      </w:r>
      <w:r w:rsidRPr="00271B26">
        <w:rPr>
          <w:rFonts w:eastAsia="SimSun"/>
          <w:b w:val="0"/>
          <w:sz w:val="20"/>
          <w:szCs w:val="20"/>
          <w:lang w:val="de-DE"/>
        </w:rPr>
        <w:t xml:space="preserve">Die </w:t>
      </w:r>
      <w:r w:rsidRPr="00E900BC">
        <w:rPr>
          <w:rFonts w:eastAsia="SimSun"/>
          <w:b w:val="0"/>
          <w:sz w:val="20"/>
          <w:szCs w:val="20"/>
          <w:lang w:val="de-DE"/>
        </w:rPr>
        <w:t>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w:t>
      </w:r>
      <w:r w:rsidRPr="00E900BC">
        <w:rPr>
          <w:rFonts w:ascii="Times New Roman" w:eastAsia="SimSun"/>
          <w:b w:val="0"/>
          <w:sz w:val="20"/>
          <w:szCs w:val="20"/>
          <w:lang w:val="de-DE"/>
        </w:rPr>
        <w:t xml:space="preserve"> </w:t>
      </w:r>
      <w:r w:rsidRPr="00E900BC">
        <w:rPr>
          <w:rFonts w:eastAsia="SimSun"/>
          <w:b w:val="0"/>
          <w:sz w:val="20"/>
          <w:szCs w:val="20"/>
          <w:lang w:val="de-DE"/>
        </w:rPr>
        <w:t>angegebenen Bedingungen ein.</w:t>
      </w:r>
      <w:r w:rsidRPr="00E900BC">
        <w:rPr>
          <w:b w:val="0"/>
          <w:lang w:val="de-DE"/>
        </w:rPr>
        <w:t xml:space="preserve"> </w:t>
      </w:r>
      <w:r w:rsidRPr="00E900BC">
        <w:rPr>
          <w:b w:val="0"/>
          <w:sz w:val="20"/>
          <w:lang w:val="de-DE"/>
        </w:rPr>
        <w:t xml:space="preserve">Wenn Sie Ergebnisse von Vergleichstests offenlegen, hat Microsoft ungeachtet anderer Verträge, die Sie möglicherweise mit Microsoft abgeschlossen haben, das Recht, die Ergebnisse von Vergleichstests offenzulegen, die </w:t>
      </w:r>
      <w:r w:rsidRPr="00E900BC">
        <w:rPr>
          <w:b w:val="0"/>
          <w:sz w:val="20"/>
          <w:lang w:val="de-DE"/>
        </w:rPr>
        <w:lastRenderedPageBreak/>
        <w:t>Microsoft mit Ihren Produkten, die mit der entsprechenden .NET-Komponente im Wettbewerb stehen, durchführt, vorausgesetzt, Microsoft hält die gleichen unter go.microsoft.com/fwlink/?LinkID=66406</w:t>
      </w:r>
      <w:r w:rsidRPr="00E900BC">
        <w:rPr>
          <w:rFonts w:ascii="Times New Roman"/>
          <w:b w:val="0"/>
          <w:sz w:val="20"/>
          <w:lang w:val="de-DE"/>
        </w:rPr>
        <w:t xml:space="preserve"> </w:t>
      </w:r>
      <w:r w:rsidRPr="00E900BC">
        <w:rPr>
          <w:b w:val="0"/>
          <w:sz w:val="20"/>
          <w:lang w:val="de-DE"/>
        </w:rPr>
        <w:t>angegebenen Bedingungen ein.</w:t>
      </w:r>
    </w:p>
    <w:p w:rsidR="00C62AB9" w:rsidRPr="00E900BC" w:rsidRDefault="00C62AB9" w:rsidP="00C62AB9">
      <w:pPr>
        <w:pStyle w:val="Heading1"/>
        <w:rPr>
          <w:b w:val="0"/>
        </w:rPr>
      </w:pPr>
      <w:r w:rsidRPr="00271B26">
        <w:rPr>
          <w:sz w:val="20"/>
          <w:szCs w:val="20"/>
          <w:lang w:val="de-DE"/>
        </w:rPr>
        <w:t xml:space="preserve">LIZENZUMFANG. </w:t>
      </w:r>
      <w:r w:rsidRPr="00271B26">
        <w:rPr>
          <w:b w:val="0"/>
          <w:sz w:val="20"/>
          <w:szCs w:val="20"/>
          <w:lang w:val="de-DE"/>
        </w:rPr>
        <w:t xml:space="preserve">Die Software wird lizenziert, nicht </w:t>
      </w:r>
      <w:r w:rsidRPr="00E900BC">
        <w:rPr>
          <w:b w:val="0"/>
          <w:sz w:val="20"/>
          <w:szCs w:val="20"/>
          <w:lang w:val="de-DE"/>
        </w:rPr>
        <w:t>verkauft. Dieser Vertrag gibt Ihnen nur einige Rechte zur Verwendung der Software.</w:t>
      </w:r>
      <w:r w:rsidRPr="00E900BC">
        <w:rPr>
          <w:b w:val="0"/>
          <w:lang w:val="de-DE"/>
        </w:rPr>
        <w:t xml:space="preserve"> </w:t>
      </w:r>
      <w:r w:rsidRPr="00E900BC">
        <w:rPr>
          <w:b w:val="0"/>
          <w:sz w:val="20"/>
          <w:lang w:val="de-DE"/>
        </w:rPr>
        <w:t>Der Lizenzgeber und Microsoft behalten sich alle anderen Rechte vor.</w:t>
      </w:r>
      <w:r w:rsidRPr="00E900BC">
        <w:rPr>
          <w:b w:val="0"/>
          <w:lang w:val="de-DE"/>
        </w:rPr>
        <w:t xml:space="preserve"> </w:t>
      </w:r>
      <w:r w:rsidRPr="00E900BC">
        <w:rPr>
          <w:b w:val="0"/>
          <w:sz w:val="20"/>
          <w:lang w:val="de-DE"/>
        </w:rPr>
        <w:t>Sie dürfen die Software nur wie in diesem Vertrag ausdrücklich gestattet verwenden, es sei denn, das anwendbare Recht gibt Ihnen ungeachtet dieser Einschränkung umfassendere Rechte.</w:t>
      </w:r>
      <w:r w:rsidRPr="00E900BC">
        <w:rPr>
          <w:b w:val="0"/>
          <w:lang w:val="de-DE"/>
        </w:rPr>
        <w:t xml:space="preserve"> </w:t>
      </w:r>
      <w:r w:rsidRPr="00E900BC">
        <w:rPr>
          <w:b w:val="0"/>
          <w:sz w:val="20"/>
          <w:lang w:val="de-DE"/>
        </w:rPr>
        <w:t>Dabei sind Sie verpflichtet, alle technischen Beschränkungen der Software einzuhalten, die Ihnen nur spezielle Verwendungen gestatten.</w:t>
      </w:r>
      <w:r w:rsidRPr="00E900BC">
        <w:rPr>
          <w:b w:val="0"/>
          <w:lang w:val="de-DE"/>
        </w:rPr>
        <w:t xml:space="preserve"> </w:t>
      </w:r>
      <w:r w:rsidRPr="00E900BC">
        <w:rPr>
          <w:b w:val="0"/>
          <w:sz w:val="20"/>
          <w:lang w:val="de-DE"/>
        </w:rPr>
        <w:t>Sie sind nicht dazu berechtigt:</w:t>
      </w:r>
    </w:p>
    <w:p w:rsidR="00C62AB9" w:rsidRPr="00271B26" w:rsidRDefault="00C62AB9" w:rsidP="00C62AB9">
      <w:pPr>
        <w:pStyle w:val="Bullet2"/>
        <w:rPr>
          <w:lang w:val="de-DE"/>
        </w:rPr>
      </w:pPr>
      <w:r w:rsidRPr="00271B26">
        <w:rPr>
          <w:sz w:val="20"/>
          <w:lang w:val="de-DE"/>
        </w:rPr>
        <w:t>technische Beschränkungen der Software zu umgehen</w:t>
      </w:r>
    </w:p>
    <w:p w:rsidR="00C62AB9" w:rsidRPr="00271B26" w:rsidRDefault="00C62AB9" w:rsidP="00C62AB9">
      <w:pPr>
        <w:pStyle w:val="Bullet2"/>
        <w:rPr>
          <w:lang w:val="de-DE"/>
        </w:rPr>
      </w:pPr>
      <w:r w:rsidRPr="00271B26">
        <w:rPr>
          <w:sz w:val="20"/>
          <w:lang w:val="de-DE"/>
        </w:rPr>
        <w:t>die Software zurückzuentwickeln (Reverse Engineering), zu dekompilieren oder zu disassemblieren, es sei denn, dass (und nur insoweit) es das anwendbare Recht ungeachtet dieser Einschränkung ausdrücklich gestattet</w:t>
      </w:r>
    </w:p>
    <w:p w:rsidR="00C62AB9" w:rsidRPr="00271B26" w:rsidRDefault="00C62AB9" w:rsidP="00C62AB9">
      <w:pPr>
        <w:pStyle w:val="Bullet2"/>
        <w:rPr>
          <w:lang w:val="de-DE"/>
        </w:rPr>
      </w:pPr>
      <w:r w:rsidRPr="00271B26">
        <w:rPr>
          <w:sz w:val="20"/>
          <w:lang w:val="de-DE"/>
        </w:rPr>
        <w:t>eine größere Anzahl von Kopien der Software als in diesem Vertrag angegeben oder vom anwendbaren Recht ungeachtet dieser Einschränkung ausdrücklich gestattet anzufertigen</w:t>
      </w:r>
    </w:p>
    <w:p w:rsidR="00C62AB9" w:rsidRPr="00271B26" w:rsidRDefault="00C62AB9" w:rsidP="00C62AB9">
      <w:pPr>
        <w:pStyle w:val="Bullet2"/>
        <w:rPr>
          <w:lang w:val="de-DE"/>
        </w:rPr>
      </w:pPr>
      <w:r w:rsidRPr="00271B26">
        <w:rPr>
          <w:sz w:val="20"/>
          <w:lang w:val="de-DE"/>
        </w:rPr>
        <w:t>die Software, einschließlich etwaiger in der Software enthaltener Anwendungsprogrammierschnittstellen, zu veröffentlichen, damit andere sie kopieren können</w:t>
      </w:r>
    </w:p>
    <w:p w:rsidR="00C62AB9" w:rsidRPr="00271B26" w:rsidRDefault="00C62AB9" w:rsidP="00C62AB9">
      <w:pPr>
        <w:pStyle w:val="Bullet2"/>
        <w:rPr>
          <w:lang w:val="de-DE"/>
        </w:rPr>
      </w:pPr>
      <w:r w:rsidRPr="00271B26">
        <w:rPr>
          <w:sz w:val="20"/>
          <w:lang w:val="de-DE"/>
        </w:rPr>
        <w:t>dokumente, Texte oder Bilder, die mithilfe der Datenzuordnungsdienste-Features der Software erstellt werden, freizugeben oder anderweitig zu verteilen</w:t>
      </w:r>
    </w:p>
    <w:p w:rsidR="00C62AB9" w:rsidRPr="00271B26" w:rsidRDefault="00C62AB9" w:rsidP="00C62AB9">
      <w:pPr>
        <w:pStyle w:val="Bullet2"/>
        <w:rPr>
          <w:lang w:val="de-DE"/>
        </w:rPr>
      </w:pPr>
      <w:r w:rsidRPr="00271B26">
        <w:rPr>
          <w:sz w:val="20"/>
          <w:lang w:val="de-DE"/>
        </w:rPr>
        <w:t>die Software zu vermieten, zu verleasen oder zu verleihen</w:t>
      </w:r>
    </w:p>
    <w:p w:rsidR="00C62AB9" w:rsidRPr="00271B26" w:rsidRDefault="00C62AB9" w:rsidP="00C62AB9">
      <w:pPr>
        <w:pStyle w:val="Bullet2"/>
        <w:rPr>
          <w:lang w:val="de-DE"/>
        </w:rPr>
      </w:pPr>
      <w:r w:rsidRPr="00271B26">
        <w:rPr>
          <w:sz w:val="20"/>
          <w:lang w:val="de-DE"/>
        </w:rPr>
        <w:t>die Software für kommerzielle Software-Hostingdienste zu verwenden.</w:t>
      </w:r>
    </w:p>
    <w:p w:rsidR="00C62AB9" w:rsidRPr="00271B26" w:rsidRDefault="00C62AB9" w:rsidP="00C62AB9">
      <w:pPr>
        <w:pStyle w:val="Bullet2"/>
        <w:numPr>
          <w:ilvl w:val="0"/>
          <w:numId w:val="0"/>
        </w:numPr>
        <w:ind w:left="360"/>
        <w:rPr>
          <w:lang w:val="de-DE"/>
        </w:rPr>
      </w:pPr>
      <w:r w:rsidRPr="00271B26">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C62AB9" w:rsidRPr="009C7EB4" w:rsidRDefault="00C62AB9" w:rsidP="00C62AB9">
      <w:pPr>
        <w:pStyle w:val="Heading1"/>
        <w:numPr>
          <w:ilvl w:val="0"/>
          <w:numId w:val="0"/>
        </w:numPr>
        <w:ind w:left="357"/>
        <w:rPr>
          <w:b w:val="0"/>
          <w:bCs w:val="0"/>
          <w:lang w:val="de-DE"/>
        </w:rPr>
      </w:pPr>
      <w:r w:rsidRPr="00271B26">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62AB9" w:rsidRPr="009C7EB4" w:rsidRDefault="00C62AB9" w:rsidP="00C62AB9">
      <w:pPr>
        <w:pStyle w:val="Heading1"/>
        <w:rPr>
          <w:b w:val="0"/>
          <w:bCs w:val="0"/>
          <w:lang w:val="de-DE"/>
        </w:rPr>
      </w:pPr>
      <w:r w:rsidRPr="00271B26">
        <w:rPr>
          <w:rFonts w:eastAsia="SimSun"/>
          <w:sz w:val="20"/>
          <w:szCs w:val="20"/>
          <w:lang w:val="de-DE"/>
        </w:rPr>
        <w:t xml:space="preserve">SICHERUNGSKOPIE. </w:t>
      </w:r>
      <w:r w:rsidRPr="00271B26">
        <w:rPr>
          <w:rFonts w:eastAsia="SimSun"/>
          <w:b w:val="0"/>
          <w:sz w:val="20"/>
          <w:szCs w:val="20"/>
          <w:lang w:val="de-DE"/>
        </w:rPr>
        <w:t>Wenn Sie die Software auf einer CD oder einem anderen Medium erworben haben, sind Sie berechtigt, eine Sicherungskopie der Medien anzufertigen.</w:t>
      </w:r>
      <w:r w:rsidRPr="00271B26">
        <w:rPr>
          <w:lang w:val="de-DE"/>
        </w:rPr>
        <w:t xml:space="preserve"> </w:t>
      </w:r>
      <w:r w:rsidRPr="00271B26">
        <w:rPr>
          <w:b w:val="0"/>
          <w:sz w:val="20"/>
          <w:lang w:val="de-DE"/>
        </w:rPr>
        <w:t>Sie dürfen diese nur zum Erstellen von Instanzen der Software verwenden.</w:t>
      </w:r>
    </w:p>
    <w:p w:rsidR="00C62AB9" w:rsidRPr="009C7EB4" w:rsidRDefault="00C62AB9" w:rsidP="00C62AB9">
      <w:pPr>
        <w:pStyle w:val="Heading1"/>
        <w:rPr>
          <w:b w:val="0"/>
          <w:bCs w:val="0"/>
          <w:lang w:val="de-DE"/>
        </w:rPr>
      </w:pPr>
      <w:r w:rsidRPr="00271B26">
        <w:rPr>
          <w:rFonts w:eastAsia="SimSun"/>
          <w:sz w:val="20"/>
          <w:szCs w:val="20"/>
          <w:lang w:val="de-DE"/>
        </w:rPr>
        <w:t>DOKUMENTATION.</w:t>
      </w:r>
      <w:r w:rsidRPr="00271B26">
        <w:rPr>
          <w:lang w:val="de-DE"/>
        </w:rPr>
        <w:t xml:space="preserve"> </w:t>
      </w:r>
      <w:r w:rsidRPr="00271B26">
        <w:rPr>
          <w:b w:val="0"/>
          <w:sz w:val="20"/>
          <w:lang w:val="de-DE"/>
        </w:rPr>
        <w:t>Jede Person, die über einen gültigen Zugriff auf Ihren Computer oder Ihr internes Netzwerk verfügt, ist berechtigt, die Dokumentation zu Ihren internen Referenzzwecken zu kopieren und zu verwenden.</w:t>
      </w:r>
    </w:p>
    <w:p w:rsidR="00C62AB9" w:rsidRPr="00271B26" w:rsidRDefault="00C62AB9" w:rsidP="00C62AB9">
      <w:pPr>
        <w:pStyle w:val="Heading1"/>
        <w:rPr>
          <w:lang w:val="de-DE"/>
        </w:rPr>
      </w:pPr>
      <w:r w:rsidRPr="00271B26">
        <w:rPr>
          <w:rFonts w:eastAsia="SimSun"/>
          <w:sz w:val="20"/>
          <w:szCs w:val="20"/>
          <w:lang w:val="de-DE"/>
        </w:rPr>
        <w:t>NICHT ZUM WEITERVERKAUF BESTIMMTE SOFTWARE („Nicht zum Weiterverkauf bestimmt“ oder „NFR“).</w:t>
      </w:r>
      <w:r w:rsidRPr="00271B26">
        <w:rPr>
          <w:lang w:val="de-DE"/>
        </w:rPr>
        <w:t xml:space="preserve"> </w:t>
      </w:r>
      <w:r w:rsidRPr="00271B26">
        <w:rPr>
          <w:b w:val="0"/>
          <w:sz w:val="20"/>
          <w:lang w:val="de-DE"/>
        </w:rPr>
        <w:t>Software, die als „Nicht zum Weiterverkauf bestimmt“ oder „NFR“ (Not for Resale) gekennzeichnet ist, dürfen Sie nicht verkaufen.</w:t>
      </w:r>
      <w:r w:rsidRPr="00271B26">
        <w:rPr>
          <w:lang w:val="de-DE"/>
        </w:rPr>
        <w:t xml:space="preserve"> </w:t>
      </w:r>
    </w:p>
    <w:p w:rsidR="00C62AB9" w:rsidRPr="009C7EB4" w:rsidRDefault="00C62AB9" w:rsidP="00C62AB9">
      <w:pPr>
        <w:pStyle w:val="Heading1"/>
        <w:rPr>
          <w:b w:val="0"/>
          <w:lang w:val="de-DE"/>
        </w:rPr>
      </w:pPr>
      <w:r w:rsidRPr="00271B26">
        <w:rPr>
          <w:rFonts w:eastAsia="SimSun"/>
          <w:sz w:val="20"/>
          <w:szCs w:val="20"/>
          <w:lang w:val="de-DE"/>
        </w:rPr>
        <w:t>SOFTWARE ALS SCHULVERSION („Schulversion“ oder „AE“).</w:t>
      </w:r>
      <w:r w:rsidRPr="00271B26">
        <w:rPr>
          <w:lang w:val="de-DE"/>
        </w:rPr>
        <w:t xml:space="preserve"> </w:t>
      </w:r>
      <w:r w:rsidRPr="009C7EB4">
        <w:rPr>
          <w:b w:val="0"/>
          <w:sz w:val="20"/>
          <w:lang w:val="de-DE"/>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C62AB9" w:rsidRPr="00271B26" w:rsidRDefault="00C62AB9" w:rsidP="00C62AB9">
      <w:pPr>
        <w:pStyle w:val="Heading1Unbold"/>
        <w:spacing w:before="120" w:after="120"/>
        <w:rPr>
          <w:lang w:val="de-DE"/>
        </w:rPr>
      </w:pPr>
      <w:r w:rsidRPr="00271B26">
        <w:rPr>
          <w:b/>
          <w:sz w:val="20"/>
          <w:lang w:val="de-DE"/>
        </w:rPr>
        <w:t>ÜBERTRAGUNG AN DRITTE.</w:t>
      </w:r>
      <w:r w:rsidRPr="00271B26">
        <w:rPr>
          <w:lang w:val="de-DE"/>
        </w:rPr>
        <w:t xml:space="preserve"> </w:t>
      </w:r>
      <w:r w:rsidRPr="00271B26">
        <w:rPr>
          <w:sz w:val="20"/>
          <w:lang w:val="de-DE"/>
        </w:rPr>
        <w:t xml:space="preserve">Der erste Nutzer der Software ist berechtigt, diese mit diesem Vertrag und den CALs als Teil einer Übertragung der integrierten Turnkey-Anwendung oder der Reihe von Anwendungen (die „Vereinheitlichte Lösung“), die Ihnen vom Lizenzgeber oder im Namen </w:t>
      </w:r>
      <w:r w:rsidRPr="00271B26">
        <w:rPr>
          <w:sz w:val="20"/>
          <w:lang w:val="de-DE"/>
        </w:rPr>
        <w:lastRenderedPageBreak/>
        <w:t>des Lizenzgebers geliefert wird, ausschließlich als Teil der Vereinheitlichten Lösung direkt an einen anderen Endbenutzer zu übertragen.</w:t>
      </w:r>
      <w:r w:rsidRPr="00271B26">
        <w:rPr>
          <w:lang w:val="de-DE"/>
        </w:rPr>
        <w:t xml:space="preserve"> </w:t>
      </w:r>
      <w:r w:rsidRPr="00271B26">
        <w:rPr>
          <w:sz w:val="20"/>
          <w:lang w:val="de-DE"/>
        </w:rPr>
        <w:t>Vor der Übertragung muss sich der andere Endbenutzer damit einverstanden erklären, dass dieser Vertrag für die Übertragung und Verwendung der Software gilt.</w:t>
      </w:r>
      <w:r w:rsidRPr="00271B26">
        <w:rPr>
          <w:lang w:val="de-DE"/>
        </w:rPr>
        <w:t xml:space="preserve"> </w:t>
      </w:r>
      <w:r w:rsidRPr="00271B26">
        <w:rPr>
          <w:sz w:val="20"/>
          <w:lang w:val="de-DE"/>
        </w:rPr>
        <w:t>Der erste Nutzer ist nicht berechtigt, Instanzen der Software zurückzubehalten, sofern</w:t>
      </w:r>
      <w:r>
        <w:rPr>
          <w:sz w:val="20"/>
          <w:lang w:val="de-DE"/>
        </w:rPr>
        <w:t> </w:t>
      </w:r>
      <w:r w:rsidRPr="00271B26">
        <w:rPr>
          <w:sz w:val="20"/>
          <w:lang w:val="de-DE"/>
        </w:rPr>
        <w:t>er nicht auch eine weitere Lizenz für die Software zurückbehält.</w:t>
      </w:r>
    </w:p>
    <w:p w:rsidR="00C62AB9" w:rsidRPr="000D4DAC" w:rsidRDefault="00C62AB9" w:rsidP="00C62AB9">
      <w:pPr>
        <w:pStyle w:val="Heading1"/>
        <w:rPr>
          <w:b w:val="0"/>
          <w:bCs w:val="0"/>
          <w:lang w:val="de-DE"/>
        </w:rPr>
      </w:pPr>
      <w:r w:rsidRPr="00271B26">
        <w:rPr>
          <w:rFonts w:eastAsia="SimSun"/>
          <w:sz w:val="20"/>
          <w:szCs w:val="20"/>
          <w:lang w:val="de-DE"/>
        </w:rPr>
        <w:t xml:space="preserve">EXPORTBESCHRÄNKUNGEN. </w:t>
      </w:r>
      <w:r w:rsidRPr="00271B26">
        <w:rPr>
          <w:rFonts w:eastAsia="SimSun"/>
          <w:b w:val="0"/>
          <w:sz w:val="20"/>
          <w:szCs w:val="20"/>
          <w:lang w:val="de-DE"/>
        </w:rPr>
        <w:t xml:space="preserve">Die Software </w:t>
      </w:r>
      <w:r w:rsidRPr="009C7EB4">
        <w:rPr>
          <w:rFonts w:eastAsia="SimSun"/>
          <w:b w:val="0"/>
          <w:sz w:val="20"/>
          <w:szCs w:val="20"/>
          <w:lang w:val="de-DE"/>
        </w:rPr>
        <w:t>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w:t>
      </w:r>
      <w:r w:rsidRPr="00271B26">
        <w:rPr>
          <w:rFonts w:eastAsia="SimSun"/>
          <w:b w:val="0"/>
          <w:sz w:val="20"/>
          <w:szCs w:val="20"/>
          <w:lang w:val="de-DE"/>
        </w:rPr>
        <w:t xml:space="preserve"> Endnutzung.</w:t>
      </w:r>
      <w:r w:rsidRPr="009C7EB4">
        <w:rPr>
          <w:b w:val="0"/>
          <w:bCs w:val="0"/>
          <w:lang w:val="de-DE"/>
        </w:rPr>
        <w:t xml:space="preserve"> </w:t>
      </w:r>
      <w:r w:rsidRPr="00271B26">
        <w:rPr>
          <w:b w:val="0"/>
          <w:sz w:val="20"/>
          <w:lang w:val="de-DE"/>
        </w:rPr>
        <w:t xml:space="preserve">Weitere Informationen finden Sie unter </w:t>
      </w:r>
      <w:r w:rsidRPr="00271B26">
        <w:rPr>
          <w:rStyle w:val="Hyperlink"/>
          <w:b w:val="0"/>
          <w:sz w:val="20"/>
          <w:lang w:val="de-DE"/>
        </w:rPr>
        <w:t>www.microsoft.com/exporting</w:t>
      </w:r>
      <w:r w:rsidRPr="00271B26">
        <w:rPr>
          <w:b w:val="0"/>
          <w:sz w:val="20"/>
          <w:lang w:val="de-DE"/>
        </w:rPr>
        <w:t>, oder wenden Sie</w:t>
      </w:r>
      <w:r>
        <w:rPr>
          <w:b w:val="0"/>
          <w:sz w:val="20"/>
          <w:lang w:val="de-DE"/>
        </w:rPr>
        <w:t> </w:t>
      </w:r>
      <w:r w:rsidRPr="00271B26">
        <w:rPr>
          <w:b w:val="0"/>
          <w:sz w:val="20"/>
          <w:lang w:val="de-DE"/>
        </w:rPr>
        <w:t xml:space="preserve">sich an die Microsoft-Niederlassung in Ihrem Land, siehe unter </w:t>
      </w:r>
      <w:r w:rsidRPr="00271B26">
        <w:rPr>
          <w:rStyle w:val="Hyperlink"/>
          <w:b w:val="0"/>
          <w:sz w:val="20"/>
          <w:lang w:val="de-DE"/>
        </w:rPr>
        <w:t>www.microsoft.com/worldwide</w:t>
      </w:r>
      <w:r w:rsidRPr="00271B26">
        <w:rPr>
          <w:b w:val="0"/>
          <w:sz w:val="20"/>
          <w:lang w:val="de-DE"/>
        </w:rPr>
        <w:t xml:space="preserve"> oder für Deutschland unter www.microsoft.com/germany oder telefonisch unter (49) (0) 89-3176-0.</w:t>
      </w:r>
    </w:p>
    <w:p w:rsidR="00C62AB9" w:rsidRPr="000D4DAC" w:rsidRDefault="00C62AB9" w:rsidP="00C62AB9">
      <w:pPr>
        <w:pStyle w:val="Heading1"/>
        <w:rPr>
          <w:b w:val="0"/>
          <w:bCs w:val="0"/>
          <w:lang w:val="de-DE"/>
        </w:rPr>
      </w:pPr>
      <w:r w:rsidRPr="00271B26">
        <w:rPr>
          <w:rFonts w:eastAsia="SimSun"/>
          <w:sz w:val="20"/>
          <w:szCs w:val="20"/>
          <w:lang w:val="de-DE"/>
        </w:rPr>
        <w:t>GESAMTER VERTRAG.</w:t>
      </w:r>
      <w:r w:rsidRPr="00271B26">
        <w:rPr>
          <w:lang w:val="de-DE"/>
        </w:rPr>
        <w:t xml:space="preserve"> </w:t>
      </w:r>
      <w:r w:rsidRPr="00271B26">
        <w:rPr>
          <w:b w:val="0"/>
          <w:sz w:val="20"/>
          <w:lang w:val="de-DE"/>
        </w:rPr>
        <w:t>Dieser Vertrag sowie die Bestimmungen für von Ihnen verwendete Ergänzungen, Updates und Internetbasierte Dienste stellen den gesamten Vertrag für die Software</w:t>
      </w:r>
      <w:r>
        <w:rPr>
          <w:b w:val="0"/>
          <w:sz w:val="20"/>
          <w:lang w:val="de-DE"/>
        </w:rPr>
        <w:t> </w:t>
      </w:r>
      <w:r w:rsidRPr="00271B26">
        <w:rPr>
          <w:b w:val="0"/>
          <w:sz w:val="20"/>
          <w:lang w:val="de-DE"/>
        </w:rPr>
        <w:t>dar.</w:t>
      </w:r>
    </w:p>
    <w:p w:rsidR="00C62AB9" w:rsidRPr="009C7EB4" w:rsidRDefault="00C62AB9" w:rsidP="00C62AB9">
      <w:pPr>
        <w:pStyle w:val="Heading1"/>
        <w:rPr>
          <w:b w:val="0"/>
          <w:lang w:val="de-DE"/>
        </w:rPr>
      </w:pPr>
      <w:r w:rsidRPr="00271B26">
        <w:rPr>
          <w:rFonts w:eastAsia="SimSun"/>
          <w:sz w:val="20"/>
          <w:szCs w:val="20"/>
          <w:lang w:val="de-DE"/>
        </w:rPr>
        <w:t xml:space="preserve">RECHTLICHE WIRKUNG. </w:t>
      </w:r>
      <w:r w:rsidRPr="00271B26">
        <w:rPr>
          <w:rFonts w:eastAsia="SimSun"/>
          <w:b w:val="0"/>
          <w:sz w:val="20"/>
          <w:szCs w:val="20"/>
          <w:lang w:val="de-DE"/>
        </w:rPr>
        <w:t xml:space="preserve">Dieser Vertrag beschreibt </w:t>
      </w:r>
      <w:r w:rsidRPr="009C7EB4">
        <w:rPr>
          <w:rFonts w:eastAsia="SimSun"/>
          <w:b w:val="0"/>
          <w:sz w:val="20"/>
          <w:szCs w:val="20"/>
          <w:lang w:val="de-DE"/>
        </w:rPr>
        <w:t>bestimmte Rechte. Möglicherweise haben Sie unter den Gesetzen Ihres Staates oder Landes weitergehende Rechte.</w:t>
      </w:r>
      <w:r w:rsidRPr="009C7EB4">
        <w:rPr>
          <w:b w:val="0"/>
          <w:lang w:val="de-DE"/>
        </w:rPr>
        <w:t xml:space="preserve"> </w:t>
      </w:r>
      <w:r w:rsidRPr="009C7EB4">
        <w:rPr>
          <w:b w:val="0"/>
          <w:sz w:val="20"/>
          <w:lang w:val="de-DE"/>
        </w:rPr>
        <w:t>Möglicherweise verfügen Sie außerdem über Rechte im Hinblick auf den Lizenzgeber, von dem Sie die Software erworben haben.</w:t>
      </w:r>
      <w:r w:rsidRPr="009C7EB4">
        <w:rPr>
          <w:b w:val="0"/>
          <w:lang w:val="de-DE"/>
        </w:rPr>
        <w:t xml:space="preserve"> </w:t>
      </w:r>
      <w:r w:rsidRPr="009C7EB4">
        <w:rPr>
          <w:b w:val="0"/>
          <w:sz w:val="20"/>
          <w:lang w:val="de-DE"/>
        </w:rPr>
        <w:t>Dieser Vertrag ändert nicht Ihre Rechte, die sich aus den Gesetzen Ihres Staates oder Landes ergeben, sofern die Gesetze Ihres Staates oder Landes dies nicht zulassen.</w:t>
      </w:r>
    </w:p>
    <w:p w:rsidR="00C62AB9" w:rsidRPr="00271B26" w:rsidRDefault="00C62AB9" w:rsidP="00C62AB9">
      <w:pPr>
        <w:pStyle w:val="Heading1"/>
        <w:ind w:left="360" w:hanging="360"/>
        <w:rPr>
          <w:lang w:val="de-DE"/>
        </w:rPr>
      </w:pPr>
      <w:r w:rsidRPr="00271B26">
        <w:rPr>
          <w:sz w:val="20"/>
          <w:szCs w:val="20"/>
          <w:lang w:val="de-DE"/>
        </w:rPr>
        <w:t>KEINE FEHLERTOLERANZ. DIE SOFTWARE IST NICHT FEHLERTOLERANT.</w:t>
      </w:r>
      <w:r w:rsidRPr="00271B26">
        <w:rPr>
          <w:lang w:val="de-DE"/>
        </w:rPr>
        <w:t xml:space="preserve"> </w:t>
      </w:r>
      <w:r w:rsidRPr="00271B26">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C62AB9" w:rsidRPr="00271B26" w:rsidRDefault="00C62AB9" w:rsidP="00C62AB9">
      <w:pPr>
        <w:pStyle w:val="Heading1"/>
        <w:ind w:left="360" w:hanging="360"/>
        <w:rPr>
          <w:lang w:val="de-DE"/>
        </w:rPr>
      </w:pPr>
      <w:r w:rsidRPr="00271B26">
        <w:rPr>
          <w:sz w:val="20"/>
          <w:szCs w:val="20"/>
          <w:lang w:val="de-DE"/>
        </w:rPr>
        <w:t>KEINE GEWÄHRLEISTUNGEN VON MICROSOFT.</w:t>
      </w:r>
      <w:r w:rsidRPr="00271B26">
        <w:rPr>
          <w:lang w:val="de-DE"/>
        </w:rPr>
        <w:t xml:space="preserve"> </w:t>
      </w:r>
      <w:r w:rsidRPr="00271B26">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C62AB9" w:rsidRPr="00EE6F24" w:rsidRDefault="00C62AB9" w:rsidP="00C62AB9">
      <w:pPr>
        <w:pStyle w:val="Heading1"/>
        <w:rPr>
          <w:lang w:val="de-DE"/>
        </w:rPr>
      </w:pPr>
      <w:r w:rsidRPr="00271B26">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271B26">
        <w:rPr>
          <w:lang w:val="de-DE"/>
        </w:rPr>
        <w:t xml:space="preserve"> </w:t>
      </w:r>
      <w:r w:rsidRPr="00271B26">
        <w:rPr>
          <w:sz w:val="20"/>
          <w:lang w:val="de-DE"/>
        </w:rPr>
        <w:t>IN KEINEM FALL IST MICROSOFT HAFTBAR FÜR EINEN BETRAG, DER ZWEIHUNDERTFÜNFZIG US-DOLLAR (US-$ 250,00) ÜBERSTEIGT.</w:t>
      </w:r>
    </w:p>
    <w:p w:rsidR="00C62AB9" w:rsidRDefault="00C62AB9" w:rsidP="00C62AB9">
      <w:pPr>
        <w:pStyle w:val="Heading1"/>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C62AB9" w:rsidRDefault="00C62AB9" w:rsidP="00C62AB9">
      <w:pPr>
        <w:pStyle w:val="Heading1"/>
        <w:widowControl w:val="0"/>
        <w:numPr>
          <w:ilvl w:val="0"/>
          <w:numId w:val="0"/>
        </w:numPr>
        <w:tabs>
          <w:tab w:val="left" w:pos="360"/>
        </w:tabs>
        <w:ind w:left="357"/>
        <w:rPr>
          <w:sz w:val="20"/>
          <w:szCs w:val="20"/>
          <w:lang w:val="de-DE"/>
        </w:rPr>
      </w:pPr>
      <w:r>
        <w:rPr>
          <w:sz w:val="20"/>
          <w:szCs w:val="20"/>
          <w:lang w:val="de-DE"/>
        </w:rPr>
        <w:t>Wenn das Australian Consumer Law auf Ihren Kauf anwendbar ist, gilt Folgendes für Sie:</w:t>
      </w:r>
      <w:r>
        <w:rPr>
          <w:rFonts w:eastAsia="SimSun"/>
          <w:bCs w:val="0"/>
          <w:sz w:val="20"/>
          <w:szCs w:val="20"/>
          <w:lang w:val="de-DE"/>
        </w:rPr>
        <w:t xml:space="preserve"> </w:t>
      </w:r>
      <w:r>
        <w:rPr>
          <w:sz w:val="20"/>
          <w:szCs w:val="20"/>
          <w:lang w:val="de-DE"/>
        </w:rPr>
        <w:t xml:space="preserve">Für unsere Waren gelten Garantien, die nach dem Australian Consumer Law nicht </w:t>
      </w:r>
      <w:r>
        <w:rPr>
          <w:sz w:val="20"/>
          <w:szCs w:val="20"/>
          <w:lang w:val="de-DE"/>
        </w:rPr>
        <w:lastRenderedPageBreak/>
        <w:t>ausgeschlossen werden können.</w:t>
      </w:r>
      <w:r>
        <w:rPr>
          <w:rFonts w:eastAsia="SimSun"/>
          <w:bCs w:val="0"/>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bCs w:val="0"/>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rsidR="00C62AB9" w:rsidRPr="00DE4F64" w:rsidRDefault="00C62AB9" w:rsidP="00C62AB9">
      <w:pPr>
        <w:jc w:val="both"/>
        <w:rPr>
          <w:lang w:val="de-DE"/>
        </w:rPr>
      </w:pPr>
      <w:r w:rsidRPr="00DE4F64">
        <w:rPr>
          <w:lang w:val="de-DE"/>
        </w:rPr>
        <w:t>Microsoft und SQL Server sind eingetragene Marken von Microsoft Corporation in den Vereinigten Staaten und/oder in anderen Ländern.</w:t>
      </w:r>
    </w:p>
    <w:p w:rsidR="00293519" w:rsidRDefault="00293519"/>
    <w:sectPr w:rsidR="00293519" w:rsidSect="00751070">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2AB9" w:rsidRDefault="00C62AB9" w:rsidP="00C62AB9">
      <w:pPr>
        <w:spacing w:before="0" w:after="0"/>
      </w:pPr>
      <w:r>
        <w:separator/>
      </w:r>
    </w:p>
  </w:endnote>
  <w:endnote w:type="continuationSeparator" w:id="0">
    <w:p w:rsidR="00C62AB9" w:rsidRDefault="00C62AB9" w:rsidP="00C62AB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1B4" w:rsidRPr="00BB704B" w:rsidRDefault="00501C72" w:rsidP="00BB704B">
    <w:pPr>
      <w:pStyle w:val="Footer"/>
      <w:rPr>
        <w:sz w:val="18"/>
        <w:szCs w:val="18"/>
      </w:rPr>
    </w:pPr>
    <w:r w:rsidRPr="00BB704B">
      <w:rPr>
        <w:sz w:val="18"/>
        <w:szCs w:val="18"/>
      </w:rPr>
      <w:t xml:space="preserve">ISV </w:t>
    </w:r>
    <w:r w:rsidRPr="00BB704B">
      <w:rPr>
        <w:sz w:val="18"/>
        <w:szCs w:val="18"/>
      </w:rPr>
      <w:t>Royalty Agreement EULA (April 1, 2012)</w:t>
    </w:r>
    <w:r w:rsidRPr="00BB704B">
      <w:rPr>
        <w:sz w:val="18"/>
        <w:szCs w:val="18"/>
      </w:rPr>
      <w:tab/>
    </w:r>
    <w:r w:rsidRPr="00BB704B">
      <w:rPr>
        <w:sz w:val="18"/>
        <w:szCs w:val="18"/>
      </w:rPr>
      <w:tab/>
      <w:t xml:space="preserve">Page </w:t>
    </w:r>
    <w:r w:rsidRPr="00BB704B">
      <w:rPr>
        <w:sz w:val="18"/>
        <w:szCs w:val="18"/>
      </w:rPr>
      <w:fldChar w:fldCharType="begin"/>
    </w:r>
    <w:r w:rsidRPr="00BB704B">
      <w:rPr>
        <w:sz w:val="18"/>
        <w:szCs w:val="18"/>
      </w:rPr>
      <w:instrText xml:space="preserve"> PAGE </w:instrText>
    </w:r>
    <w:r w:rsidRPr="00BB704B">
      <w:rPr>
        <w:sz w:val="18"/>
        <w:szCs w:val="18"/>
      </w:rPr>
      <w:fldChar w:fldCharType="separate"/>
    </w:r>
    <w:r>
      <w:rPr>
        <w:noProof/>
        <w:sz w:val="18"/>
        <w:szCs w:val="18"/>
      </w:rPr>
      <w:t>8</w:t>
    </w:r>
    <w:r w:rsidRPr="00BB704B">
      <w:rPr>
        <w:sz w:val="18"/>
        <w:szCs w:val="18"/>
      </w:rPr>
      <w:fldChar w:fldCharType="end"/>
    </w:r>
    <w:r w:rsidRPr="00BB704B">
      <w:rPr>
        <w:sz w:val="18"/>
        <w:szCs w:val="18"/>
      </w:rPr>
      <w:t xml:space="preserve"> of </w:t>
    </w:r>
    <w:r w:rsidRPr="00BB704B">
      <w:rPr>
        <w:sz w:val="18"/>
        <w:szCs w:val="18"/>
      </w:rPr>
      <w:fldChar w:fldCharType="begin"/>
    </w:r>
    <w:r w:rsidRPr="00BB704B">
      <w:rPr>
        <w:sz w:val="18"/>
        <w:szCs w:val="18"/>
      </w:rPr>
      <w:instrText xml:space="preserve"> NUMPAGES </w:instrText>
    </w:r>
    <w:r w:rsidRPr="00BB704B">
      <w:rPr>
        <w:sz w:val="18"/>
        <w:szCs w:val="18"/>
      </w:rPr>
      <w:fldChar w:fldCharType="separate"/>
    </w:r>
    <w:r>
      <w:rPr>
        <w:noProof/>
        <w:sz w:val="18"/>
        <w:szCs w:val="18"/>
      </w:rPr>
      <w:t>8</w:t>
    </w:r>
    <w:r w:rsidRPr="00BB704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2AB9" w:rsidRDefault="00C62AB9" w:rsidP="00C62AB9">
      <w:pPr>
        <w:spacing w:before="0" w:after="0"/>
      </w:pPr>
      <w:r>
        <w:separator/>
      </w:r>
    </w:p>
  </w:footnote>
  <w:footnote w:type="continuationSeparator" w:id="0">
    <w:p w:rsidR="00C62AB9" w:rsidRDefault="00C62AB9" w:rsidP="00C62AB9">
      <w:pPr>
        <w:spacing w:before="0" w:after="0"/>
      </w:pPr>
      <w:r>
        <w:continuationSeparator/>
      </w:r>
    </w:p>
  </w:footnote>
  <w:footnote w:id="1">
    <w:p w:rsidR="00C62AB9" w:rsidRPr="00DA21E9" w:rsidRDefault="00C62AB9" w:rsidP="00C62AB9">
      <w:pPr>
        <w:pStyle w:val="Footnote"/>
      </w:pPr>
      <w:r w:rsidRPr="00DA21E9">
        <w:rPr>
          <w:vertAlign w:val="superscript"/>
        </w:rPr>
        <w:footnoteRef/>
      </w:r>
      <w:r w:rsidRPr="00237580">
        <w:rPr>
          <w:lang w:val="de-DE"/>
        </w:rPr>
        <w:t xml:space="preserve"> LIZENZGEBER: Geben Sie für lizenzierte „Academic Edition“-Software bitte den Produktnamen an. </w:t>
      </w:r>
      <w:r w:rsidRPr="00DA21E9">
        <w:t>Beispiel: Microsoft</w:t>
      </w:r>
      <w:r w:rsidRPr="00A35030">
        <w:rPr>
          <w:rFonts w:ascii="Book Antiqua" w:hAnsi="Book Antiqua" w:cs="Book Antiqua"/>
          <w:bCs w:val="0"/>
          <w:vertAlign w:val="superscript"/>
        </w:rPr>
        <w:sym w:font="Symbol" w:char="00E2"/>
      </w:r>
      <w:r w:rsidRPr="00DA21E9">
        <w:t xml:space="preserve"> SQL Server</w:t>
      </w:r>
      <w:r w:rsidRPr="00A35030">
        <w:rPr>
          <w:rFonts w:ascii="Book Antiqua" w:hAnsi="Book Antiqua" w:cs="Book Antiqua"/>
          <w:bCs w:val="0"/>
          <w:vertAlign w:val="superscript"/>
        </w:rPr>
        <w:sym w:font="Symbol" w:char="00E2"/>
      </w:r>
      <w:r w:rsidRPr="00DA21E9">
        <w:t xml:space="preserve"> 2012, Business Intelligence Edition und Academic Edition.</w:t>
      </w:r>
    </w:p>
  </w:footnote>
  <w:footnote w:id="2">
    <w:p w:rsidR="00C62AB9" w:rsidRPr="00237580" w:rsidRDefault="00C62AB9" w:rsidP="00C62AB9">
      <w:pPr>
        <w:pStyle w:val="Footnote"/>
        <w:rPr>
          <w:lang w:val="de-DE"/>
        </w:rPr>
      </w:pPr>
      <w:r w:rsidRPr="00186420">
        <w:rPr>
          <w:vertAlign w:val="superscript"/>
        </w:rPr>
        <w:footnoteRef/>
      </w:r>
      <w:r w:rsidRPr="00237580">
        <w:rPr>
          <w:lang w:val="de-DE"/>
        </w:rPr>
        <w:t xml:space="preserve"> LIZENZGEBER: Geben Sie die Gesamtzahl der Serverlizenzen an, für die der Endbenutzer unter diesem Vertrag lizenziert ist.</w:t>
      </w:r>
    </w:p>
  </w:footnote>
  <w:footnote w:id="3">
    <w:p w:rsidR="00C62AB9" w:rsidRPr="00237580" w:rsidRDefault="00C62AB9" w:rsidP="00C62AB9">
      <w:pPr>
        <w:pStyle w:val="Footnote"/>
        <w:rPr>
          <w:lang w:val="de-DE"/>
        </w:rPr>
      </w:pPr>
      <w:r w:rsidRPr="00237580">
        <w:rPr>
          <w:vertAlign w:val="superscript"/>
        </w:rPr>
        <w:footnoteRef/>
      </w:r>
      <w:r w:rsidRPr="00237580">
        <w:rPr>
          <w:lang w:val="de-DE"/>
        </w:rPr>
        <w:t xml:space="preserve"> LIZENZGEBER: Geben Sie die Gesamtzahl der Nutzer-CALs an, die direkt oder indirekt auf Instanzen der unter diesem Vertrag lizenzierten Serversoftware zugreifen dürfen.</w:t>
      </w:r>
    </w:p>
  </w:footnote>
  <w:footnote w:id="4">
    <w:p w:rsidR="00C62AB9" w:rsidRPr="00237580" w:rsidRDefault="00C62AB9" w:rsidP="00C62AB9">
      <w:pPr>
        <w:pStyle w:val="Footnote"/>
        <w:rPr>
          <w:lang w:val="de-DE"/>
        </w:rPr>
      </w:pPr>
      <w:r w:rsidRPr="00237580">
        <w:rPr>
          <w:vertAlign w:val="superscript"/>
        </w:rPr>
        <w:footnoteRef/>
      </w:r>
      <w:r w:rsidRPr="00237580">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D7C88F46"/>
    <w:lvl w:ilvl="0" w:tplc="09B22F8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nsid w:val="5CF4435A"/>
    <w:multiLevelType w:val="hybridMultilevel"/>
    <w:tmpl w:val="CD2A7B34"/>
    <w:lvl w:ilvl="0" w:tplc="FA1A839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D706D6A"/>
    <w:multiLevelType w:val="hybridMultilevel"/>
    <w:tmpl w:val="98628EEC"/>
    <w:lvl w:ilvl="0" w:tplc="700AAB8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F8EgnOo4qXd6pELgLuUEq6e9U04BT8WOYCObB2g/Y/AO549Iz00mSiDnkkq9aKVickolaIMWlBFQr8pVuBzSkA==" w:salt="F9XMqjLm/KVWs39nKgWNC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AB9"/>
    <w:rsid w:val="00293519"/>
    <w:rsid w:val="00501C72"/>
    <w:rsid w:val="00C62A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E86A85-8091-4FCF-8AD9-5101B3A8C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62AB9"/>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C62AB9"/>
    <w:pPr>
      <w:numPr>
        <w:numId w:val="4"/>
      </w:numPr>
      <w:outlineLvl w:val="0"/>
    </w:pPr>
    <w:rPr>
      <w:b/>
      <w:bCs/>
    </w:rPr>
  </w:style>
  <w:style w:type="paragraph" w:styleId="Heading2">
    <w:name w:val="heading 2"/>
    <w:basedOn w:val="Normal"/>
    <w:link w:val="Heading2Char"/>
    <w:uiPriority w:val="99"/>
    <w:qFormat/>
    <w:rsid w:val="00C62AB9"/>
    <w:pPr>
      <w:numPr>
        <w:ilvl w:val="1"/>
        <w:numId w:val="4"/>
      </w:numPr>
      <w:outlineLvl w:val="1"/>
    </w:pPr>
    <w:rPr>
      <w:b/>
      <w:bCs/>
    </w:rPr>
  </w:style>
  <w:style w:type="paragraph" w:styleId="Heading3">
    <w:name w:val="heading 3"/>
    <w:basedOn w:val="Normal"/>
    <w:link w:val="Heading3Char"/>
    <w:uiPriority w:val="99"/>
    <w:qFormat/>
    <w:rsid w:val="00C62AB9"/>
    <w:pPr>
      <w:numPr>
        <w:ilvl w:val="2"/>
        <w:numId w:val="4"/>
      </w:numPr>
      <w:tabs>
        <w:tab w:val="left" w:pos="1077"/>
      </w:tabs>
      <w:outlineLvl w:val="2"/>
    </w:pPr>
  </w:style>
  <w:style w:type="paragraph" w:styleId="Heading4">
    <w:name w:val="heading 4"/>
    <w:basedOn w:val="Normal"/>
    <w:link w:val="Heading4Char"/>
    <w:uiPriority w:val="99"/>
    <w:qFormat/>
    <w:rsid w:val="00C62AB9"/>
    <w:pPr>
      <w:numPr>
        <w:ilvl w:val="3"/>
        <w:numId w:val="4"/>
      </w:numPr>
      <w:outlineLvl w:val="3"/>
    </w:pPr>
  </w:style>
  <w:style w:type="paragraph" w:styleId="Heading5">
    <w:name w:val="heading 5"/>
    <w:basedOn w:val="Normal"/>
    <w:link w:val="Heading5Char"/>
    <w:uiPriority w:val="99"/>
    <w:qFormat/>
    <w:rsid w:val="00C62AB9"/>
    <w:pPr>
      <w:numPr>
        <w:ilvl w:val="4"/>
        <w:numId w:val="4"/>
      </w:numPr>
      <w:tabs>
        <w:tab w:val="left" w:pos="1792"/>
      </w:tabs>
      <w:outlineLvl w:val="4"/>
    </w:pPr>
  </w:style>
  <w:style w:type="paragraph" w:styleId="Heading6">
    <w:name w:val="heading 6"/>
    <w:basedOn w:val="Normal"/>
    <w:link w:val="Heading6Char"/>
    <w:uiPriority w:val="99"/>
    <w:qFormat/>
    <w:rsid w:val="00C62AB9"/>
    <w:pPr>
      <w:numPr>
        <w:ilvl w:val="5"/>
        <w:numId w:val="4"/>
      </w:numPr>
      <w:outlineLvl w:val="5"/>
    </w:pPr>
  </w:style>
  <w:style w:type="paragraph" w:styleId="Heading7">
    <w:name w:val="heading 7"/>
    <w:basedOn w:val="Normal"/>
    <w:link w:val="Heading7Char"/>
    <w:uiPriority w:val="99"/>
    <w:qFormat/>
    <w:rsid w:val="00C62AB9"/>
    <w:pPr>
      <w:numPr>
        <w:ilvl w:val="6"/>
        <w:numId w:val="4"/>
      </w:numPr>
      <w:outlineLvl w:val="6"/>
    </w:pPr>
  </w:style>
  <w:style w:type="paragraph" w:styleId="Heading8">
    <w:name w:val="heading 8"/>
    <w:basedOn w:val="Normal"/>
    <w:link w:val="Heading8Char"/>
    <w:uiPriority w:val="99"/>
    <w:qFormat/>
    <w:rsid w:val="00C62AB9"/>
    <w:pPr>
      <w:numPr>
        <w:ilvl w:val="7"/>
        <w:numId w:val="4"/>
      </w:numPr>
      <w:outlineLvl w:val="7"/>
    </w:pPr>
  </w:style>
  <w:style w:type="paragraph" w:styleId="Heading9">
    <w:name w:val="heading 9"/>
    <w:basedOn w:val="Normal"/>
    <w:link w:val="Heading9Char"/>
    <w:uiPriority w:val="99"/>
    <w:qFormat/>
    <w:rsid w:val="00C62AB9"/>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C62AB9"/>
    <w:rPr>
      <w:rFonts w:ascii="Tahoma" w:eastAsia="MS Mincho" w:hAnsi="Tahoma" w:cs="Tahoma"/>
      <w:b/>
      <w:bCs/>
      <w:sz w:val="19"/>
      <w:szCs w:val="19"/>
    </w:rPr>
  </w:style>
  <w:style w:type="character" w:customStyle="1" w:styleId="Heading2Char">
    <w:name w:val="Heading 2 Char"/>
    <w:basedOn w:val="DefaultParagraphFont"/>
    <w:link w:val="Heading2"/>
    <w:uiPriority w:val="99"/>
    <w:rsid w:val="00C62AB9"/>
    <w:rPr>
      <w:rFonts w:ascii="Tahoma" w:eastAsia="MS Mincho" w:hAnsi="Tahoma" w:cs="Tahoma"/>
      <w:b/>
      <w:bCs/>
      <w:sz w:val="19"/>
      <w:szCs w:val="19"/>
    </w:rPr>
  </w:style>
  <w:style w:type="character" w:customStyle="1" w:styleId="Heading3Char">
    <w:name w:val="Heading 3 Char"/>
    <w:basedOn w:val="DefaultParagraphFont"/>
    <w:link w:val="Heading3"/>
    <w:uiPriority w:val="99"/>
    <w:rsid w:val="00C62AB9"/>
    <w:rPr>
      <w:rFonts w:ascii="Tahoma" w:eastAsia="MS Mincho" w:hAnsi="Tahoma" w:cs="Tahoma"/>
      <w:sz w:val="19"/>
      <w:szCs w:val="19"/>
    </w:rPr>
  </w:style>
  <w:style w:type="character" w:customStyle="1" w:styleId="Heading4Char">
    <w:name w:val="Heading 4 Char"/>
    <w:basedOn w:val="DefaultParagraphFont"/>
    <w:link w:val="Heading4"/>
    <w:uiPriority w:val="99"/>
    <w:rsid w:val="00C62AB9"/>
    <w:rPr>
      <w:rFonts w:ascii="Tahoma" w:eastAsia="MS Mincho" w:hAnsi="Tahoma" w:cs="Tahoma"/>
      <w:sz w:val="19"/>
      <w:szCs w:val="19"/>
    </w:rPr>
  </w:style>
  <w:style w:type="character" w:customStyle="1" w:styleId="Heading5Char">
    <w:name w:val="Heading 5 Char"/>
    <w:basedOn w:val="DefaultParagraphFont"/>
    <w:link w:val="Heading5"/>
    <w:uiPriority w:val="99"/>
    <w:rsid w:val="00C62AB9"/>
    <w:rPr>
      <w:rFonts w:ascii="Tahoma" w:eastAsia="MS Mincho" w:hAnsi="Tahoma" w:cs="Tahoma"/>
      <w:sz w:val="19"/>
      <w:szCs w:val="19"/>
    </w:rPr>
  </w:style>
  <w:style w:type="character" w:customStyle="1" w:styleId="Heading6Char">
    <w:name w:val="Heading 6 Char"/>
    <w:basedOn w:val="DefaultParagraphFont"/>
    <w:link w:val="Heading6"/>
    <w:uiPriority w:val="99"/>
    <w:rsid w:val="00C62AB9"/>
    <w:rPr>
      <w:rFonts w:ascii="Tahoma" w:eastAsia="MS Mincho" w:hAnsi="Tahoma" w:cs="Tahoma"/>
      <w:sz w:val="19"/>
      <w:szCs w:val="19"/>
    </w:rPr>
  </w:style>
  <w:style w:type="character" w:customStyle="1" w:styleId="Heading7Char">
    <w:name w:val="Heading 7 Char"/>
    <w:basedOn w:val="DefaultParagraphFont"/>
    <w:link w:val="Heading7"/>
    <w:uiPriority w:val="99"/>
    <w:rsid w:val="00C62AB9"/>
    <w:rPr>
      <w:rFonts w:ascii="Tahoma" w:eastAsia="MS Mincho" w:hAnsi="Tahoma" w:cs="Tahoma"/>
      <w:sz w:val="19"/>
      <w:szCs w:val="19"/>
    </w:rPr>
  </w:style>
  <w:style w:type="character" w:customStyle="1" w:styleId="Heading8Char">
    <w:name w:val="Heading 8 Char"/>
    <w:basedOn w:val="DefaultParagraphFont"/>
    <w:link w:val="Heading8"/>
    <w:uiPriority w:val="99"/>
    <w:rsid w:val="00C62AB9"/>
    <w:rPr>
      <w:rFonts w:ascii="Tahoma" w:eastAsia="MS Mincho" w:hAnsi="Tahoma" w:cs="Tahoma"/>
      <w:sz w:val="19"/>
      <w:szCs w:val="19"/>
    </w:rPr>
  </w:style>
  <w:style w:type="character" w:customStyle="1" w:styleId="Heading9Char">
    <w:name w:val="Heading 9 Char"/>
    <w:basedOn w:val="DefaultParagraphFont"/>
    <w:link w:val="Heading9"/>
    <w:uiPriority w:val="99"/>
    <w:rsid w:val="00C62AB9"/>
    <w:rPr>
      <w:rFonts w:ascii="Tahoma" w:eastAsia="MS Mincho" w:hAnsi="Tahoma" w:cs="Tahoma"/>
      <w:sz w:val="19"/>
      <w:szCs w:val="19"/>
    </w:rPr>
  </w:style>
  <w:style w:type="paragraph" w:customStyle="1" w:styleId="Body2">
    <w:name w:val="Body 2"/>
    <w:basedOn w:val="Normal"/>
    <w:rsid w:val="00C62AB9"/>
    <w:pPr>
      <w:ind w:left="720"/>
    </w:pPr>
  </w:style>
  <w:style w:type="paragraph" w:customStyle="1" w:styleId="Body3">
    <w:name w:val="Body 3"/>
    <w:basedOn w:val="Normal"/>
    <w:rsid w:val="00C62AB9"/>
    <w:pPr>
      <w:ind w:left="1077"/>
    </w:pPr>
  </w:style>
  <w:style w:type="paragraph" w:customStyle="1" w:styleId="Bullet2">
    <w:name w:val="Bullet 2"/>
    <w:basedOn w:val="Normal"/>
    <w:rsid w:val="00C62AB9"/>
    <w:pPr>
      <w:numPr>
        <w:numId w:val="1"/>
      </w:numPr>
    </w:pPr>
  </w:style>
  <w:style w:type="paragraph" w:customStyle="1" w:styleId="Bullet3">
    <w:name w:val="Bullet 3"/>
    <w:basedOn w:val="Normal"/>
    <w:link w:val="Bullet3Char1"/>
    <w:rsid w:val="00C62AB9"/>
    <w:pPr>
      <w:numPr>
        <w:numId w:val="2"/>
      </w:numPr>
    </w:pPr>
  </w:style>
  <w:style w:type="paragraph" w:customStyle="1" w:styleId="Bullet4">
    <w:name w:val="Bullet 4"/>
    <w:basedOn w:val="Normal"/>
    <w:rsid w:val="00C62AB9"/>
    <w:pPr>
      <w:numPr>
        <w:numId w:val="3"/>
      </w:numPr>
    </w:pPr>
  </w:style>
  <w:style w:type="paragraph" w:customStyle="1" w:styleId="Preamble">
    <w:name w:val="Preamble"/>
    <w:basedOn w:val="Normal"/>
    <w:rsid w:val="00C62AB9"/>
    <w:rPr>
      <w:b/>
      <w:bCs/>
    </w:rPr>
  </w:style>
  <w:style w:type="paragraph" w:customStyle="1" w:styleId="Heading3Bold">
    <w:name w:val="Heading 3 Bold"/>
    <w:basedOn w:val="Heading3"/>
    <w:rsid w:val="00C62AB9"/>
    <w:pPr>
      <w:numPr>
        <w:numId w:val="5"/>
      </w:numPr>
    </w:pPr>
    <w:rPr>
      <w:b/>
      <w:bCs/>
    </w:rPr>
  </w:style>
  <w:style w:type="character" w:styleId="Hyperlink">
    <w:name w:val="Hyperlink"/>
    <w:rsid w:val="00C62AB9"/>
    <w:rPr>
      <w:rFonts w:cs="Times New Roman"/>
      <w:color w:val="0000FF"/>
      <w:u w:val="single"/>
    </w:rPr>
  </w:style>
  <w:style w:type="paragraph" w:customStyle="1" w:styleId="PreambleBorderAbove">
    <w:name w:val="Preamble Border Above"/>
    <w:basedOn w:val="Preamble"/>
    <w:rsid w:val="00C62AB9"/>
    <w:pPr>
      <w:pBdr>
        <w:top w:val="single" w:sz="4" w:space="1" w:color="auto"/>
      </w:pBdr>
    </w:pPr>
  </w:style>
  <w:style w:type="paragraph" w:customStyle="1" w:styleId="Heading1Unbold">
    <w:name w:val="Heading 1 Unbold"/>
    <w:basedOn w:val="Heading1"/>
    <w:rsid w:val="00C62AB9"/>
    <w:pPr>
      <w:autoSpaceDE w:val="0"/>
      <w:autoSpaceDN w:val="0"/>
      <w:adjustRightInd w:val="0"/>
      <w:spacing w:before="0" w:after="0"/>
    </w:pPr>
    <w:rPr>
      <w:b w:val="0"/>
      <w:bCs w:val="0"/>
    </w:rPr>
  </w:style>
  <w:style w:type="character" w:customStyle="1" w:styleId="Bullet3Char1">
    <w:name w:val="Bullet 3 Char1"/>
    <w:link w:val="Bullet3"/>
    <w:locked/>
    <w:rsid w:val="00C62AB9"/>
    <w:rPr>
      <w:rFonts w:ascii="Tahoma" w:eastAsia="MS Mincho" w:hAnsi="Tahoma" w:cs="Tahoma"/>
      <w:sz w:val="19"/>
      <w:szCs w:val="19"/>
    </w:rPr>
  </w:style>
  <w:style w:type="paragraph" w:styleId="Footer">
    <w:name w:val="footer"/>
    <w:basedOn w:val="Normal"/>
    <w:link w:val="FooterChar"/>
    <w:uiPriority w:val="99"/>
    <w:rsid w:val="00C62AB9"/>
    <w:pPr>
      <w:tabs>
        <w:tab w:val="center" w:pos="4680"/>
        <w:tab w:val="right" w:pos="9360"/>
      </w:tabs>
      <w:spacing w:before="0" w:after="0"/>
    </w:pPr>
  </w:style>
  <w:style w:type="character" w:customStyle="1" w:styleId="FooterChar">
    <w:name w:val="Footer Char"/>
    <w:basedOn w:val="DefaultParagraphFont"/>
    <w:link w:val="Footer"/>
    <w:uiPriority w:val="99"/>
    <w:rsid w:val="00C62AB9"/>
    <w:rPr>
      <w:rFonts w:ascii="Tahoma" w:eastAsia="MS Mincho" w:hAnsi="Tahoma" w:cs="Tahoma"/>
      <w:sz w:val="19"/>
      <w:szCs w:val="19"/>
    </w:rPr>
  </w:style>
  <w:style w:type="paragraph" w:customStyle="1" w:styleId="Footnote">
    <w:name w:val="Footnote"/>
    <w:basedOn w:val="Normal"/>
    <w:rsid w:val="00C62AB9"/>
    <w:pPr>
      <w:spacing w:after="0"/>
    </w:pPr>
    <w:rPr>
      <w:rFonts w:eastAsia="Times New Roman" w:cs="Times New Roman"/>
      <w:b/>
      <w:bCs/>
      <w:sz w:val="16"/>
      <w:szCs w:val="16"/>
    </w:rPr>
  </w:style>
  <w:style w:type="paragraph" w:customStyle="1" w:styleId="LicenseNumber">
    <w:name w:val="License Number"/>
    <w:basedOn w:val="Normal"/>
    <w:rsid w:val="00C62AB9"/>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o.microsoft.com/fwlink/?LinkID=23186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3278</Words>
  <Characters>18688</Characters>
  <Application>Microsoft Office Word</Application>
  <DocSecurity>0</DocSecurity>
  <Lines>155</Lines>
  <Paragraphs>43</Paragraphs>
  <ScaleCrop>false</ScaleCrop>
  <Company/>
  <LinksUpToDate>false</LinksUpToDate>
  <CharactersWithSpaces>21923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2013-03-26T18:58:00Z</dcterms:created>
  <dcterms:modified xsi:type="dcterms:W3CDTF">2013-03-26T18:58:00Z</dcterms:modified>
</cp:coreProperties>
</file>